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en-US" w:eastAsia="ru-RU" w:bidi="ar-SA"/>
        </w:rPr>
      </w:pP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09.02.2011/RUS FCI - </w:t>
      </w:r>
      <w:proofErr w:type="spellStart"/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C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>тандарт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№ 335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36"/>
          <w:sz w:val="48"/>
          <w:szCs w:val="48"/>
          <w:lang w:val="ru-RU" w:eastAsia="ru-RU" w:bidi="ar-SA"/>
        </w:rPr>
        <w:t>СРЕДНЕАЗИАТСКАЯ ОВЧАРКА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noProof/>
          <w:kern w:val="0"/>
          <w:lang w:val="ru-RU" w:eastAsia="ru-RU" w:bidi="ar-SA"/>
        </w:rPr>
        <w:drawing>
          <wp:inline distT="0" distB="0" distL="0" distR="0">
            <wp:extent cx="5095875" cy="5961379"/>
            <wp:effectExtent l="0" t="0" r="0" b="1905"/>
            <wp:docPr id="3" name="Рисунок 3" descr="http://nkp-sao.ru/images/stand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kp-sao.ru/images/standart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96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Страна происхождения: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СССР (регионы Средней Азии).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Патронаж: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Россия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Дата публикации официального действительного стандарта: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13.10.2010.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Применение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- охранная, караульная собака.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FCI - Классификация:</w:t>
      </w:r>
    </w:p>
    <w:p w:rsidR="00C202D2" w:rsidRPr="00C202D2" w:rsidRDefault="00C202D2" w:rsidP="00C202D2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lastRenderedPageBreak/>
        <w:t xml:space="preserve">Группа 2. Пинчеры, шнауцеры,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молоссы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, горные и швейцарские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скотогонные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собаки.</w:t>
      </w:r>
    </w:p>
    <w:p w:rsidR="00C202D2" w:rsidRPr="00C202D2" w:rsidRDefault="00C202D2" w:rsidP="00C202D2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Секция 2.2.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Молоссы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>, горные собаки. Без рабочих испытаний.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КРАТКОЕ ИСТОРИЧЕСКОЕ РЕЗЮМЕ: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Среднеазиатская овчарка (САО) - одна из дре</w:t>
      </w:r>
      <w:r w:rsidRPr="00C202D2">
        <w:rPr>
          <w:rFonts w:eastAsia="Times New Roman" w:cs="Times New Roman"/>
          <w:kern w:val="0"/>
          <w:lang w:val="ru-RU" w:eastAsia="ru-RU" w:bidi="ar-SA"/>
        </w:rPr>
        <w:t>в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нейших пород собак. Она формировалась как порода народной селекции в течение более чем четырех тысяч лет на огромной территории, простирающейся сегодня от Каспийского моря до Китая и от Южного Урала до Афганистана. Свое наследие порода ведет от самых древних собак Тибета,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скотогонных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собак, от различных собак кочевых племен, которые тесно связ</w:t>
      </w:r>
      <w:r w:rsidRPr="00C202D2">
        <w:rPr>
          <w:rFonts w:eastAsia="Times New Roman" w:cs="Times New Roman"/>
          <w:kern w:val="0"/>
          <w:lang w:val="ru-RU" w:eastAsia="ru-RU" w:bidi="ar-SA"/>
        </w:rPr>
        <w:t>а</w:t>
      </w:r>
      <w:r w:rsidRPr="00C202D2">
        <w:rPr>
          <w:rFonts w:eastAsia="Times New Roman" w:cs="Times New Roman"/>
          <w:kern w:val="0"/>
          <w:lang w:val="ru-RU" w:eastAsia="ru-RU" w:bidi="ar-SA"/>
        </w:rPr>
        <w:t>ны с монгольской Овчаркой и тибетским Догом. За время своего существования среднеаз</w:t>
      </w:r>
      <w:r w:rsidRPr="00C202D2">
        <w:rPr>
          <w:rFonts w:eastAsia="Times New Roman" w:cs="Times New Roman"/>
          <w:kern w:val="0"/>
          <w:lang w:val="ru-RU" w:eastAsia="ru-RU" w:bidi="ar-SA"/>
        </w:rPr>
        <w:t>и</w:t>
      </w:r>
      <w:r w:rsidRPr="00C202D2">
        <w:rPr>
          <w:rFonts w:eastAsia="Times New Roman" w:cs="Times New Roman"/>
          <w:kern w:val="0"/>
          <w:lang w:val="ru-RU" w:eastAsia="ru-RU" w:bidi="ar-SA"/>
        </w:rPr>
        <w:t>атские овчарки использовались, главным образом, для охраны скота, караванов и жилища хозяина, подвергаясь жесткому естественному отбору. Тяжелые условия существования и постоянная борьба с хищниками сформировали внешний облик и закалили характер этой с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баки, сделали ее сильной, бесстрашной, научили экономно расходовать энергию. В местах исконного обитания среднеазиатские овчарки используются преимущественно для охраны стад от хищников, а также как караульные собаки.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Заводская работа с породой была начата в СССР в 30-е годы XX столетия.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ОБЩЕЕ ВПЕЧАТЛЕНИЕ: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Среднеазиатская овчарка - собака гармоничного сложения и крупного роста, умеренно растянутого формата (не длинная и не короткая).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Мощная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с хор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шо развитой, объемной, но не рельефной мускулатурой. Половой тип хорошо выражен. К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бели массивнее и мужественнее сук с более выраженными холками и более крупными гол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вами. Окончательное формирование наступает к 3 годам.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ВАЖНЫЕ ПРОПОРЦИИ: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Длина корпуса немного превышает высоту в холке. Желателен более крупный рост при пропорциональном сложении. Длина передней ноги до локтя с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ставляет 50-52 % от высоты собаки в холке. Длина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морды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меньше 1/2 длины головы, но б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лее 1/3 длины головы.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ПОВЕДЕНИЕ: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Уверенное, уравновешенно-спокойное, гордое и независимое. Собака очень бесстрашная, обладает высокой работоспособностью, выносливостью, врожденным и</w:t>
      </w:r>
      <w:r w:rsidRPr="00C202D2">
        <w:rPr>
          <w:rFonts w:eastAsia="Times New Roman" w:cs="Times New Roman"/>
          <w:kern w:val="0"/>
          <w:lang w:val="ru-RU" w:eastAsia="ru-RU" w:bidi="ar-SA"/>
        </w:rPr>
        <w:t>н</w:t>
      </w:r>
      <w:r w:rsidRPr="00C202D2">
        <w:rPr>
          <w:rFonts w:eastAsia="Times New Roman" w:cs="Times New Roman"/>
          <w:kern w:val="0"/>
          <w:lang w:val="ru-RU" w:eastAsia="ru-RU" w:bidi="ar-SA"/>
        </w:rPr>
        <w:t>стинктом охраны своей территории и хозяина. Характерно бесстрашие в борьбе с крупными хищниками.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ГОЛОВА</w:t>
      </w:r>
      <w:r w:rsidRPr="00C202D2">
        <w:rPr>
          <w:rFonts w:eastAsia="Times New Roman" w:cs="Times New Roman"/>
          <w:kern w:val="0"/>
          <w:lang w:val="ru-RU" w:eastAsia="ru-RU" w:bidi="ar-SA"/>
        </w:rPr>
        <w:t>: массивная, пропорциональная общему сложению. Форма головы при взгляде сверху и сбоку приближается к прямоугольнику.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ОБЛАСТЬ ЧЕРЕПА: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Голова глубокая в черепной части. Лоб плоский, черепная часть плоская, длинная. Затылочный бугор хорошо развит, но мало заметен из-за сильно развитой, объемной мускулатуры. Надбровные дуги выражены умеренно.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СТОП: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Умеренно выраженный.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 xml:space="preserve">ОБЛАСТЬ </w:t>
      </w:r>
      <w:proofErr w:type="gramStart"/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МОРДЫ</w:t>
      </w:r>
      <w:proofErr w:type="gramEnd"/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НОС: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Мочка носа крупная, черная, не выступающая за общий контур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морды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>. При белом и палевом окрасе допускается осветление мочки носа.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МОРДА</w:t>
      </w:r>
      <w:proofErr w:type="gramEnd"/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Тупая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, умеренной длины, при осмотре сверху и в профиль почти прямоугольная и почти не суживающаяся к мочке носа.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Морда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массивная, глубокая и хорошо заполненная под глазами. Спинка носа широкая, прямая, встречается незначительная горбоносость. Хорошо выражен подбородок.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lastRenderedPageBreak/>
        <w:t>ГУБЫ: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Губы толстые, верхняя губа при сомкнутых челюстях закрывает нижнюю челюсть. Желательна полная черная пигментация.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ЧЕЛЮСТИ И ЗУБЫ: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Челюсти мощные и широкие. Зубы, крупные, белые, плотно прилег</w:t>
      </w:r>
      <w:r w:rsidRPr="00C202D2">
        <w:rPr>
          <w:rFonts w:eastAsia="Times New Roman" w:cs="Times New Roman"/>
          <w:kern w:val="0"/>
          <w:lang w:val="ru-RU" w:eastAsia="ru-RU" w:bidi="ar-SA"/>
        </w:rPr>
        <w:t>а</w:t>
      </w:r>
      <w:r w:rsidRPr="00C202D2">
        <w:rPr>
          <w:rFonts w:eastAsia="Times New Roman" w:cs="Times New Roman"/>
          <w:kern w:val="0"/>
          <w:lang w:val="ru-RU" w:eastAsia="ru-RU" w:bidi="ar-SA"/>
        </w:rPr>
        <w:t>ющие друг к другу, 42 зуба. Резцы у основания расположены в одну линию. Прикус ножн</w:t>
      </w:r>
      <w:r w:rsidRPr="00C202D2">
        <w:rPr>
          <w:rFonts w:eastAsia="Times New Roman" w:cs="Times New Roman"/>
          <w:kern w:val="0"/>
          <w:lang w:val="ru-RU" w:eastAsia="ru-RU" w:bidi="ar-SA"/>
        </w:rPr>
        <w:t>и</w:t>
      </w:r>
      <w:r w:rsidRPr="00C202D2">
        <w:rPr>
          <w:rFonts w:eastAsia="Times New Roman" w:cs="Times New Roman"/>
          <w:kern w:val="0"/>
          <w:lang w:val="ru-RU" w:eastAsia="ru-RU" w:bidi="ar-SA"/>
        </w:rPr>
        <w:t>цеобразный, прямой, или плотный перекус без отхода. Клыки широко расставленные. Нал</w:t>
      </w:r>
      <w:r w:rsidRPr="00C202D2">
        <w:rPr>
          <w:rFonts w:eastAsia="Times New Roman" w:cs="Times New Roman"/>
          <w:kern w:val="0"/>
          <w:lang w:val="ru-RU" w:eastAsia="ru-RU" w:bidi="ar-SA"/>
        </w:rPr>
        <w:t>и</w:t>
      </w:r>
      <w:r w:rsidRPr="00C202D2">
        <w:rPr>
          <w:rFonts w:eastAsia="Times New Roman" w:cs="Times New Roman"/>
          <w:kern w:val="0"/>
          <w:lang w:val="ru-RU" w:eastAsia="ru-RU" w:bidi="ar-SA"/>
        </w:rPr>
        <w:t>чие сломанных или выбитых зубов, не мешающих определению прикуса, на оценку собаки не влияет.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СКУЛЫ: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Скуловые дуги длинные, хорошо развитые, но не нарушающие прямоугольную форму головы.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ГЛАЗА: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Глаза среднего размера, овальной формы, широко расставленные, прямо посаже</w:t>
      </w:r>
      <w:r w:rsidRPr="00C202D2">
        <w:rPr>
          <w:rFonts w:eastAsia="Times New Roman" w:cs="Times New Roman"/>
          <w:kern w:val="0"/>
          <w:lang w:val="ru-RU" w:eastAsia="ru-RU" w:bidi="ar-SA"/>
        </w:rPr>
        <w:t>н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ные, умеренно глубоко сидящие. Цвет глаз от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темно-коричневого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до светло-коричневого. Более темные глаза предпочтительны. Веки толстые, нижние веки также желательны не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т</w:t>
      </w:r>
      <w:r w:rsidRPr="00C202D2">
        <w:rPr>
          <w:rFonts w:eastAsia="Times New Roman" w:cs="Times New Roman"/>
          <w:kern w:val="0"/>
          <w:lang w:val="ru-RU" w:eastAsia="ru-RU" w:bidi="ar-SA"/>
        </w:rPr>
        <w:t>висшие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.Т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>ретье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веко не видно. Желательна полная обводка век. При любом окрасе веки че</w:t>
      </w:r>
      <w:r w:rsidRPr="00C202D2">
        <w:rPr>
          <w:rFonts w:eastAsia="Times New Roman" w:cs="Times New Roman"/>
          <w:kern w:val="0"/>
          <w:lang w:val="ru-RU" w:eastAsia="ru-RU" w:bidi="ar-SA"/>
        </w:rPr>
        <w:t>р</w:t>
      </w:r>
      <w:r w:rsidRPr="00C202D2">
        <w:rPr>
          <w:rFonts w:eastAsia="Times New Roman" w:cs="Times New Roman"/>
          <w:kern w:val="0"/>
          <w:lang w:val="ru-RU" w:eastAsia="ru-RU" w:bidi="ar-SA"/>
        </w:rPr>
        <w:t>ные. Взгляд уверенный, полный достоинства.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УШИ: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Уши треугольной формы, среднего размера, толстые, висячие, низко поставленные - нижний край основания уха на уровне или чуть ниже линии глаз. Традиционное купирование ушей, как на иллюстрации, все еще осуществляется в стране происхождения и в странах, где это не запрещено законом.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ШЕЯ: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Шея средней длины, массивная, овальная в сечении, мускулистая, низкого выхода. Подгрудок - определенная особенность породы.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КОРПУС: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Линия верха хорошо сбалансированная, цельная и это должно поддерживаться в любом положении. Холка крепкая, мускулистая, ярко выражена, особенно у кобелей, по</w:t>
      </w:r>
      <w:r w:rsidRPr="00C202D2">
        <w:rPr>
          <w:rFonts w:eastAsia="Times New Roman" w:cs="Times New Roman"/>
          <w:kern w:val="0"/>
          <w:lang w:val="ru-RU" w:eastAsia="ru-RU" w:bidi="ar-SA"/>
        </w:rPr>
        <w:t>д</w:t>
      </w:r>
      <w:r w:rsidRPr="00C202D2">
        <w:rPr>
          <w:rFonts w:eastAsia="Times New Roman" w:cs="Times New Roman"/>
          <w:kern w:val="0"/>
          <w:lang w:val="ru-RU" w:eastAsia="ru-RU" w:bidi="ar-SA"/>
        </w:rPr>
        <w:t>черкивающая резкий переход к спине. Спина прямая, широкая, с хорошо развитой мускул</w:t>
      </w:r>
      <w:r w:rsidRPr="00C202D2">
        <w:rPr>
          <w:rFonts w:eastAsia="Times New Roman" w:cs="Times New Roman"/>
          <w:kern w:val="0"/>
          <w:lang w:val="ru-RU" w:eastAsia="ru-RU" w:bidi="ar-SA"/>
        </w:rPr>
        <w:t>а</w:t>
      </w:r>
      <w:r w:rsidRPr="00C202D2">
        <w:rPr>
          <w:rFonts w:eastAsia="Times New Roman" w:cs="Times New Roman"/>
          <w:kern w:val="0"/>
          <w:lang w:val="ru-RU" w:eastAsia="ru-RU" w:bidi="ar-SA"/>
        </w:rPr>
        <w:t>турой, по длине примерно равна ½ расстояния от холки до корня хвоста. Поясница короткая, широкая, мускулистая, слегка выпуклая. Круп средней длины, широкий, мускулистый с н</w:t>
      </w:r>
      <w:r w:rsidRPr="00C202D2">
        <w:rPr>
          <w:rFonts w:eastAsia="Times New Roman" w:cs="Times New Roman"/>
          <w:kern w:val="0"/>
          <w:lang w:val="ru-RU" w:eastAsia="ru-RU" w:bidi="ar-SA"/>
        </w:rPr>
        <w:t>е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значительным наклоном к основанию хвоста. Высота в холке на 1-2 см. превышает высоту в крестце. Грудь глубокая, длинная, широкая, хорошо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развитая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.Г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>рудная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клетка расширяется к спине. Ложные ребра длинные. Нижняя часть груди опущена до уровня локтей или чуть н</w:t>
      </w:r>
      <w:r w:rsidRPr="00C202D2">
        <w:rPr>
          <w:rFonts w:eastAsia="Times New Roman" w:cs="Times New Roman"/>
          <w:kern w:val="0"/>
          <w:lang w:val="ru-RU" w:eastAsia="ru-RU" w:bidi="ar-SA"/>
        </w:rPr>
        <w:t>и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же. Передняя часть груди незначительно выступает за линию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плечелопаточных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сочленений. Живот незначительно подтянут. Хвост толстый в основании, достаточно высоко посажен. В естественном состоянии серповидной формы или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свернутый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в кольцо в последней трети. В возбужденном состоянии поднимается до линии спины или выше, в спокойном состоянии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опущен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.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Традиционная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купировка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хвоста, как на иллюстрации, все еще осуществляется в стране происхождения и в странах, где это не запрещено законом. Естественный хвост имеет равную ценность к купированному хвосту.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КОНЕЧНОСТИ: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Передние конечности прямые с крепкими костями, при осмотре спереди параллельные и п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>ставлены не близко друг к другу. При осмотре сбоку – предплечья прямые.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Лопатки: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длинные, хорошо оттянуты назад, углы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плече-лопаточных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сочленений около 100 градусов, с хорошей мускулатурой.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Плечевые кости: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наклонные, длинные, сильные.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lastRenderedPageBreak/>
        <w:t>Локти: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хорошо прилегают к корпусу, не вывернутые и не ввернутые.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Предплечья: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прямые, с очень крепкими костями, длинные, в поперечном сечении овальные.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Пясти: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умеренной длины, широкие, сильные, поставлены почти отвесно.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Передние лапы: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массивные, округлой формы, в комке. Подушечки толстые, массивные. Ко</w:t>
      </w:r>
      <w:r w:rsidRPr="00C202D2">
        <w:rPr>
          <w:rFonts w:eastAsia="Times New Roman" w:cs="Times New Roman"/>
          <w:kern w:val="0"/>
          <w:lang w:val="ru-RU" w:eastAsia="ru-RU" w:bidi="ar-SA"/>
        </w:rPr>
        <w:t>г</w:t>
      </w:r>
      <w:r w:rsidRPr="00C202D2">
        <w:rPr>
          <w:rFonts w:eastAsia="Times New Roman" w:cs="Times New Roman"/>
          <w:kern w:val="0"/>
          <w:lang w:val="ru-RU" w:eastAsia="ru-RU" w:bidi="ar-SA"/>
        </w:rPr>
        <w:t>ти могут быть любого цвета.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Задние конечности: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при осмотре сзади прямые и параллельные, поставлены немного шире передних.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Бедра: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широкие, умеренно длинные с хорошей мускулатурой.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Колени: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не вывернутые и не ввернутые. Углы выражены умеренно.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Голени: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почти такой же длины как бедра. Скакательные суставы: углы умеренно выражены.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Плюсны: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массивные, умеренной длины, поставлены отвесно, без прибылых пальцев.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i/>
          <w:iCs/>
          <w:kern w:val="0"/>
          <w:lang w:val="ru-RU" w:eastAsia="ru-RU" w:bidi="ar-SA"/>
        </w:rPr>
        <w:t>Задние лапы: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 массивные, округлой формы, в комке. Подушечки толстые, массивные. Когти могут быть любого цвета.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ДВИЖЕНИЯ: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Движения хорошо сбалансированные, пластичные. Характерная рысь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со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свободным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вым</w:t>
      </w:r>
      <w:r w:rsidRPr="00C202D2">
        <w:rPr>
          <w:rFonts w:eastAsia="Times New Roman" w:cs="Times New Roman"/>
          <w:kern w:val="0"/>
          <w:lang w:val="ru-RU" w:eastAsia="ru-RU" w:bidi="ar-SA"/>
        </w:rPr>
        <w:t>а</w:t>
      </w:r>
      <w:r w:rsidRPr="00C202D2">
        <w:rPr>
          <w:rFonts w:eastAsia="Times New Roman" w:cs="Times New Roman"/>
          <w:kern w:val="0"/>
          <w:lang w:val="ru-RU" w:eastAsia="ru-RU" w:bidi="ar-SA"/>
        </w:rPr>
        <w:t>хом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передних и с сильным толчком задних конечностей. Линия верха в движении остается прочной. Все суставы свободно разгибаются. Во время движения углы задних конечностей выражены отчетливее, чем в стойке.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КОЖА: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Кожа толстая, достаточно эластичная, подвижная относительно мускулатуры, что спосо</w:t>
      </w:r>
      <w:r w:rsidRPr="00C202D2">
        <w:rPr>
          <w:rFonts w:eastAsia="Times New Roman" w:cs="Times New Roman"/>
          <w:kern w:val="0"/>
          <w:lang w:val="ru-RU" w:eastAsia="ru-RU" w:bidi="ar-SA"/>
        </w:rPr>
        <w:t>б</w:t>
      </w:r>
      <w:r w:rsidRPr="00C202D2">
        <w:rPr>
          <w:rFonts w:eastAsia="Times New Roman" w:cs="Times New Roman"/>
          <w:kern w:val="0"/>
          <w:lang w:val="ru-RU" w:eastAsia="ru-RU" w:bidi="ar-SA"/>
        </w:rPr>
        <w:t>ствует меньшей уязвимости собаки при схватке с хищником.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ШЕРСТНЫЙ ПОКРОВ: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Шерсть густая, прямая, грубая с хорошо развитым подшерстком. На голове и передней ст</w:t>
      </w:r>
      <w:r w:rsidRPr="00C202D2">
        <w:rPr>
          <w:rFonts w:eastAsia="Times New Roman" w:cs="Times New Roman"/>
          <w:kern w:val="0"/>
          <w:lang w:val="ru-RU" w:eastAsia="ru-RU" w:bidi="ar-SA"/>
        </w:rPr>
        <w:t>о</w:t>
      </w:r>
      <w:r w:rsidRPr="00C202D2">
        <w:rPr>
          <w:rFonts w:eastAsia="Times New Roman" w:cs="Times New Roman"/>
          <w:kern w:val="0"/>
          <w:lang w:val="ru-RU" w:eastAsia="ru-RU" w:bidi="ar-SA"/>
        </w:rPr>
        <w:t xml:space="preserve">роне конечностей шерсть короткая, плотная. На холке часто бывает более длинная шерсть.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В зависимости от длины остевого волоса различают собак с короткой (3-5 см), прилегающая по всему телу шерстью, и с более длинной (7-10 см), промежуточного типа шерстью, образу</w:t>
      </w:r>
      <w:r w:rsidRPr="00C202D2">
        <w:rPr>
          <w:rFonts w:eastAsia="Times New Roman" w:cs="Times New Roman"/>
          <w:kern w:val="0"/>
          <w:lang w:val="ru-RU" w:eastAsia="ru-RU" w:bidi="ar-SA"/>
        </w:rPr>
        <w:t>ю</w:t>
      </w:r>
      <w:r w:rsidRPr="00C202D2">
        <w:rPr>
          <w:rFonts w:eastAsia="Times New Roman" w:cs="Times New Roman"/>
          <w:kern w:val="0"/>
          <w:lang w:val="ru-RU" w:eastAsia="ru-RU" w:bidi="ar-SA"/>
        </w:rPr>
        <w:t>щей гриву на шее, очесы за ушами, на задних сторонах конечностей и хвосте.</w:t>
      </w:r>
      <w:proofErr w:type="gramEnd"/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ОКРАС: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Окрас любой, кроме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генетического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голубого, генетического коричневого в любых сочетан</w:t>
      </w:r>
      <w:r w:rsidRPr="00C202D2">
        <w:rPr>
          <w:rFonts w:eastAsia="Times New Roman" w:cs="Times New Roman"/>
          <w:kern w:val="0"/>
          <w:lang w:val="ru-RU" w:eastAsia="ru-RU" w:bidi="ar-SA"/>
        </w:rPr>
        <w:t>и</w:t>
      </w:r>
      <w:r w:rsidRPr="00C202D2">
        <w:rPr>
          <w:rFonts w:eastAsia="Times New Roman" w:cs="Times New Roman"/>
          <w:kern w:val="0"/>
          <w:lang w:val="ru-RU" w:eastAsia="ru-RU" w:bidi="ar-SA"/>
        </w:rPr>
        <w:t>ях и чепрачного.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РАЗМЕРЫ И ВЕС: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Высота в холке: Кобели: не менее 70 см Суки: не менее 65 см. Желателен более крупный рост при соблюдении гармонии сложения.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lastRenderedPageBreak/>
        <w:t>Вес: Кобели: Минимально 50 кг. Суки: Минимально 40 кг.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НЕДОСТАТКИ: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Любое отклонение от предшествующих пунктов стандарта нужно считать недостатком, с</w:t>
      </w:r>
      <w:r w:rsidRPr="00C202D2">
        <w:rPr>
          <w:rFonts w:eastAsia="Times New Roman" w:cs="Times New Roman"/>
          <w:kern w:val="0"/>
          <w:lang w:val="ru-RU" w:eastAsia="ru-RU" w:bidi="ar-SA"/>
        </w:rPr>
        <w:t>е</w:t>
      </w:r>
      <w:r w:rsidRPr="00C202D2">
        <w:rPr>
          <w:rFonts w:eastAsia="Times New Roman" w:cs="Times New Roman"/>
          <w:kern w:val="0"/>
          <w:lang w:val="ru-RU" w:eastAsia="ru-RU" w:bidi="ar-SA"/>
        </w:rPr>
        <w:t>рьезность которого должна быть расценена в точной пропорции к ее степени и ее влиянию на здоровье и благополучие собаки.</w:t>
      </w:r>
    </w:p>
    <w:bookmarkEnd w:id="0"/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Небольшие отклонения от типа породы.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Суки в кобелином типе.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Округленный череп, узкая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морда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>, узкая нижняя челюсть, маленький нос.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Глаза косо или близко посаженные, отвисшие веки.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Высоко поставленные уши.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Тонкие или сырые губы.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Высокозадость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>. Немного короткий круп.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Узкий фронт.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Излишне выраженные углы задних конечностей.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Небольшое отклонение от параллельного постава конечностей и длинные пальцы.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В движении рысью высокое поднятие передних конечностей. Недостаточный баланс.</w:t>
      </w:r>
    </w:p>
    <w:p w:rsidR="00C202D2" w:rsidRPr="00C202D2" w:rsidRDefault="00C202D2" w:rsidP="00C202D2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Очень короткая шерсть.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>СЕРЬЕЗНЫЕ НЕДОСТАТКИ (ПОРОКИ):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Нервозность.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Существенное отклонение от необходимого типа и конституции.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Беднокостность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>; легкий костяк, слабая мускулатура.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Очень светлые, выпуклые глаза.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Нетипичная для породы ниспадающая линия верха.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Сильная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высокозадость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>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Узкий, короткий, резко скошенный круп.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Врожденная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куцехвостость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>. Изломы на хвосте.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 xml:space="preserve">Слишком длинные, </w:t>
      </w:r>
      <w:proofErr w:type="gramStart"/>
      <w:r w:rsidRPr="00C202D2">
        <w:rPr>
          <w:rFonts w:eastAsia="Times New Roman" w:cs="Times New Roman"/>
          <w:kern w:val="0"/>
          <w:lang w:val="ru-RU" w:eastAsia="ru-RU" w:bidi="ar-SA"/>
        </w:rPr>
        <w:t>сильно наклонные</w:t>
      </w:r>
      <w:proofErr w:type="gram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пясти. Слишком длинные плюсны, </w:t>
      </w: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саблистый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постав задних конечностей.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Постав задних конечностей, при котором они глубоко подставлены под корпус.</w:t>
      </w:r>
    </w:p>
    <w:p w:rsidR="00C202D2" w:rsidRPr="00C202D2" w:rsidRDefault="00C202D2" w:rsidP="00C202D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Рост ниже стандарта более чем на 2 см.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b/>
          <w:bCs/>
          <w:kern w:val="0"/>
          <w:lang w:val="ru-RU" w:eastAsia="ru-RU" w:bidi="ar-SA"/>
        </w:rPr>
        <w:t xml:space="preserve">ДИСКВАЛИФИЦИРУЮЩИЕ ПОРОКИ: 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Агрессивные или чрезмерно пугливые собаки.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Любая собака, ясно показывающая физические или поведенческие отклонения дол</w:t>
      </w:r>
      <w:r w:rsidRPr="00C202D2">
        <w:rPr>
          <w:rFonts w:eastAsia="Times New Roman" w:cs="Times New Roman"/>
          <w:kern w:val="0"/>
          <w:lang w:val="ru-RU" w:eastAsia="ru-RU" w:bidi="ar-SA"/>
        </w:rPr>
        <w:t>ж</w:t>
      </w:r>
      <w:r w:rsidRPr="00C202D2">
        <w:rPr>
          <w:rFonts w:eastAsia="Times New Roman" w:cs="Times New Roman"/>
          <w:kern w:val="0"/>
          <w:lang w:val="ru-RU" w:eastAsia="ru-RU" w:bidi="ar-SA"/>
        </w:rPr>
        <w:t>на быть дисквалифицирована.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Робость, излишняя возбудимость.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Кобели в сучьем типе.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C202D2">
        <w:rPr>
          <w:rFonts w:eastAsia="Times New Roman" w:cs="Times New Roman"/>
          <w:kern w:val="0"/>
          <w:lang w:val="ru-RU" w:eastAsia="ru-RU" w:bidi="ar-SA"/>
        </w:rPr>
        <w:t>Недокус</w:t>
      </w:r>
      <w:proofErr w:type="spellEnd"/>
      <w:r w:rsidRPr="00C202D2">
        <w:rPr>
          <w:rFonts w:eastAsia="Times New Roman" w:cs="Times New Roman"/>
          <w:kern w:val="0"/>
          <w:lang w:val="ru-RU" w:eastAsia="ru-RU" w:bidi="ar-SA"/>
        </w:rPr>
        <w:t xml:space="preserve"> или перекус с отходом.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Глаза разного цвета, голубые или зеленые глаза; косоглазие.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Слабая фиксация суставов.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Генетический коричневый окрас и генетический голубой окрас.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Явный чепрачный окрас.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Мягкая или вьющаяся шерсть.</w:t>
      </w:r>
    </w:p>
    <w:p w:rsidR="00C202D2" w:rsidRPr="00C202D2" w:rsidRDefault="00C202D2" w:rsidP="00C202D2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t>Дисбаланс движений.</w:t>
      </w:r>
    </w:p>
    <w:p w:rsidR="00C202D2" w:rsidRPr="00C202D2" w:rsidRDefault="00C202D2" w:rsidP="00C202D2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202D2">
        <w:rPr>
          <w:rFonts w:eastAsia="Times New Roman" w:cs="Times New Roman"/>
          <w:kern w:val="0"/>
          <w:lang w:val="ru-RU" w:eastAsia="ru-RU" w:bidi="ar-SA"/>
        </w:rPr>
        <w:lastRenderedPageBreak/>
        <w:t>У кобелей должно быть два полноценных, хорошо развитых, семенника, которые полностью находятся в</w:t>
      </w:r>
      <w:r>
        <w:rPr>
          <w:rFonts w:eastAsia="Times New Roman" w:cs="Times New Roman"/>
          <w:kern w:val="0"/>
          <w:lang w:val="ru-RU" w:eastAsia="ru-RU" w:bidi="ar-SA"/>
        </w:rPr>
        <w:t xml:space="preserve"> мошонке.</w:t>
      </w:r>
    </w:p>
    <w:sectPr w:rsidR="00C202D2" w:rsidRPr="00C202D2">
      <w:head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02D2">
      <w:r>
        <w:separator/>
      </w:r>
    </w:p>
  </w:endnote>
  <w:endnote w:type="continuationSeparator" w:id="0">
    <w:p w:rsidR="00000000" w:rsidRDefault="00C2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02D2">
      <w:r>
        <w:rPr>
          <w:color w:val="000000"/>
        </w:rPr>
        <w:separator/>
      </w:r>
    </w:p>
  </w:footnote>
  <w:footnote w:type="continuationSeparator" w:id="0">
    <w:p w:rsidR="00000000" w:rsidRDefault="00C2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2D2" w:rsidRPr="00C202D2" w:rsidRDefault="00C202D2">
    <w:pPr>
      <w:pStyle w:val="ab"/>
      <w:rPr>
        <w:sz w:val="32"/>
        <w:szCs w:val="32"/>
        <w:lang w:val="en-US"/>
      </w:rPr>
    </w:pPr>
    <w:r>
      <w:rPr>
        <w:lang w:val="ru-RU"/>
      </w:rPr>
      <w:t xml:space="preserve">ПИТОМНИК </w:t>
    </w:r>
    <w:r>
      <w:rPr>
        <w:lang w:val="en-US"/>
      </w:rPr>
      <w:t xml:space="preserve">ROCKFACE                                                                                     </w:t>
    </w:r>
    <w:r w:rsidRPr="00C202D2">
      <w:rPr>
        <w:sz w:val="32"/>
        <w:szCs w:val="32"/>
        <w:lang w:val="en-US"/>
      </w:rPr>
      <w:t>http://bullt.ru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50523"/>
    <w:multiLevelType w:val="multilevel"/>
    <w:tmpl w:val="9CF6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96465"/>
    <w:multiLevelType w:val="multilevel"/>
    <w:tmpl w:val="88A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6D205E"/>
    <w:multiLevelType w:val="multilevel"/>
    <w:tmpl w:val="DDB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D05D9"/>
    <w:multiLevelType w:val="multilevel"/>
    <w:tmpl w:val="30E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4AC7"/>
    <w:rsid w:val="00BC4AC7"/>
    <w:rsid w:val="00C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2D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202D2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C202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Emphasis"/>
    <w:basedOn w:val="a0"/>
    <w:uiPriority w:val="20"/>
    <w:qFormat/>
    <w:rsid w:val="00C202D2"/>
    <w:rPr>
      <w:i/>
      <w:iCs/>
    </w:rPr>
  </w:style>
  <w:style w:type="character" w:styleId="a7">
    <w:name w:val="Strong"/>
    <w:basedOn w:val="a0"/>
    <w:uiPriority w:val="22"/>
    <w:qFormat/>
    <w:rsid w:val="00C202D2"/>
    <w:rPr>
      <w:b/>
      <w:bCs/>
    </w:rPr>
  </w:style>
  <w:style w:type="character" w:styleId="a8">
    <w:name w:val="Hyperlink"/>
    <w:basedOn w:val="a0"/>
    <w:uiPriority w:val="99"/>
    <w:semiHidden/>
    <w:unhideWhenUsed/>
    <w:rsid w:val="00C202D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2D2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2D2"/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2D2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202D2"/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catnumdata">
    <w:name w:val="catnumdata"/>
    <w:basedOn w:val="a0"/>
    <w:rsid w:val="00C202D2"/>
  </w:style>
  <w:style w:type="paragraph" w:styleId="a9">
    <w:name w:val="Balloon Text"/>
    <w:basedOn w:val="a"/>
    <w:link w:val="aa"/>
    <w:uiPriority w:val="99"/>
    <w:semiHidden/>
    <w:unhideWhenUsed/>
    <w:rsid w:val="00C202D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2D2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202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02D2"/>
  </w:style>
  <w:style w:type="paragraph" w:styleId="ad">
    <w:name w:val="footer"/>
    <w:basedOn w:val="a"/>
    <w:link w:val="ae"/>
    <w:uiPriority w:val="99"/>
    <w:unhideWhenUsed/>
    <w:rsid w:val="00C202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0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2D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202D2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5">
    <w:name w:val="Normal (Web)"/>
    <w:basedOn w:val="a"/>
    <w:uiPriority w:val="99"/>
    <w:semiHidden/>
    <w:unhideWhenUsed/>
    <w:rsid w:val="00C202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6">
    <w:name w:val="Emphasis"/>
    <w:basedOn w:val="a0"/>
    <w:uiPriority w:val="20"/>
    <w:qFormat/>
    <w:rsid w:val="00C202D2"/>
    <w:rPr>
      <w:i/>
      <w:iCs/>
    </w:rPr>
  </w:style>
  <w:style w:type="character" w:styleId="a7">
    <w:name w:val="Strong"/>
    <w:basedOn w:val="a0"/>
    <w:uiPriority w:val="22"/>
    <w:qFormat/>
    <w:rsid w:val="00C202D2"/>
    <w:rPr>
      <w:b/>
      <w:bCs/>
    </w:rPr>
  </w:style>
  <w:style w:type="character" w:styleId="a8">
    <w:name w:val="Hyperlink"/>
    <w:basedOn w:val="a0"/>
    <w:uiPriority w:val="99"/>
    <w:semiHidden/>
    <w:unhideWhenUsed/>
    <w:rsid w:val="00C202D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02D2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202D2"/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02D2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202D2"/>
    <w:rPr>
      <w:rFonts w:ascii="Arial" w:eastAsia="Times New Roman" w:hAnsi="Arial" w:cs="Arial"/>
      <w:vanish/>
      <w:kern w:val="0"/>
      <w:sz w:val="16"/>
      <w:szCs w:val="16"/>
      <w:lang w:val="ru-RU" w:eastAsia="ru-RU" w:bidi="ar-SA"/>
    </w:rPr>
  </w:style>
  <w:style w:type="character" w:customStyle="1" w:styleId="catnumdata">
    <w:name w:val="catnumdata"/>
    <w:basedOn w:val="a0"/>
    <w:rsid w:val="00C202D2"/>
  </w:style>
  <w:style w:type="paragraph" w:styleId="a9">
    <w:name w:val="Balloon Text"/>
    <w:basedOn w:val="a"/>
    <w:link w:val="aa"/>
    <w:uiPriority w:val="99"/>
    <w:semiHidden/>
    <w:unhideWhenUsed/>
    <w:rsid w:val="00C202D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2D2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202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02D2"/>
  </w:style>
  <w:style w:type="paragraph" w:styleId="ad">
    <w:name w:val="footer"/>
    <w:basedOn w:val="a"/>
    <w:link w:val="ae"/>
    <w:uiPriority w:val="99"/>
    <w:unhideWhenUsed/>
    <w:rsid w:val="00C202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1479</Words>
  <Characters>8434</Characters>
  <Application>Microsoft Office Word</Application>
  <DocSecurity>0</DocSecurity>
  <Lines>70</Lines>
  <Paragraphs>19</Paragraphs>
  <ScaleCrop>false</ScaleCrop>
  <Company>diakov.net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2019-02-26T11:25:00Z</dcterms:created>
  <dcterms:modified xsi:type="dcterms:W3CDTF">2019-02-26T11:25:00Z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