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5A7" w:rsidRPr="00717DD4" w:rsidRDefault="000A05A7" w:rsidP="00101E58">
      <w:pPr>
        <w:spacing w:after="0" w:line="240" w:lineRule="auto"/>
        <w:ind w:firstLine="709"/>
        <w:jc w:val="center"/>
        <w:rPr>
          <w:rFonts w:ascii="Times New Roman" w:hAnsi="Times New Roman" w:cs="Times New Roman"/>
          <w:b/>
          <w:sz w:val="36"/>
          <w:szCs w:val="36"/>
        </w:rPr>
      </w:pPr>
      <w:r w:rsidRPr="00717DD4">
        <w:rPr>
          <w:rFonts w:ascii="Times New Roman" w:hAnsi="Times New Roman" w:cs="Times New Roman"/>
          <w:b/>
          <w:sz w:val="36"/>
          <w:szCs w:val="36"/>
        </w:rPr>
        <w:t>Разведение Ризеншнауцеров в СССР</w:t>
      </w:r>
    </w:p>
    <w:p w:rsidR="00101E58" w:rsidRDefault="000A05A7" w:rsidP="00101E58">
      <w:pPr>
        <w:spacing w:after="0" w:line="240" w:lineRule="auto"/>
        <w:ind w:firstLine="709"/>
        <w:jc w:val="right"/>
        <w:rPr>
          <w:rFonts w:ascii="Times New Roman" w:hAnsi="Times New Roman" w:cs="Times New Roman"/>
          <w:sz w:val="24"/>
          <w:szCs w:val="24"/>
        </w:rPr>
      </w:pPr>
      <w:r w:rsidRPr="00101E58">
        <w:rPr>
          <w:rFonts w:ascii="Times New Roman" w:hAnsi="Times New Roman" w:cs="Times New Roman"/>
          <w:sz w:val="24"/>
          <w:szCs w:val="24"/>
        </w:rPr>
        <w:t>Ризеншнауцер</w:t>
      </w:r>
    </w:p>
    <w:p w:rsidR="000A05A7" w:rsidRPr="00101E58" w:rsidRDefault="000A05A7" w:rsidP="00101E58">
      <w:pPr>
        <w:spacing w:after="0" w:line="240" w:lineRule="auto"/>
        <w:ind w:firstLine="709"/>
        <w:jc w:val="right"/>
        <w:rPr>
          <w:rFonts w:ascii="Times New Roman" w:hAnsi="Times New Roman" w:cs="Times New Roman"/>
          <w:sz w:val="24"/>
          <w:szCs w:val="24"/>
        </w:rPr>
      </w:pPr>
      <w:r w:rsidRPr="00101E58">
        <w:rPr>
          <w:rFonts w:ascii="Times New Roman" w:hAnsi="Times New Roman" w:cs="Times New Roman"/>
          <w:sz w:val="24"/>
          <w:szCs w:val="24"/>
        </w:rPr>
        <w:t>(Гигантский шнауцер, Giant Schnauzer, Riesenschnauzer)</w:t>
      </w:r>
    </w:p>
    <w:p w:rsidR="00101E58" w:rsidRPr="00101E58" w:rsidRDefault="00101E58" w:rsidP="00101E58">
      <w:pPr>
        <w:spacing w:after="0" w:line="240" w:lineRule="auto"/>
        <w:ind w:firstLine="709"/>
        <w:jc w:val="both"/>
        <w:rPr>
          <w:rFonts w:ascii="Times New Roman" w:hAnsi="Times New Roman" w:cs="Times New Roman"/>
          <w:sz w:val="24"/>
          <w:szCs w:val="24"/>
        </w:rPr>
      </w:pP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История породы ризеншнауцер уходит своими корнями в далекое прошлое, но до сегодняшнего дня изучена недостаточно полно. Достоверно известно лишь то, что с давних времен предков современных шнауцеров разводили жители южных областей Германии, а также прилегающих районов Австрии и Швейцарии. Эти животные представляли собой тип местной сельской собаки, универсальной по своему назначению и использованию. Они были широко распространены в основном среди скотоводов предгорий Альп и применялись как сторожа, проводники повозок и гуртогонные собаки, а ранее, очевидно, и как пастушьи.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Происхождение ризеншнауцера до сих пор вызывает среди специалистов-кинологов значительные разногласия, причем даже в плане генеалогического единства со средним шнауцером. Филогенетические связи ризеншнауцера с другими породами собак также не ясны. Достоверно можно говорить лишь о несомненном близком родстве шнауцеров и пинчеров. Так, известный немецкий кинолог Рейхенбах писал в 1836 г. о существовании как гладкошерстных пинчеров, так и жесткошерстных примитивных собак среднего размера с бородой и усами, очень похожих на шнауцеров. Швейцарский зоолог Штудер указывал, что коротко- и грубошерстные пинчеры происходят от общих предков.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На сегодняшний день представляется, что собаки группы пинчеров-шнауцеров принадлежат к очень старым породам семейства пинчеров, происходящих из средней Европы и не представляющих результат целенаправленного скрещивания (как доберман-пинчер) или импорта. Ризеншнауцер к концу XIX века, когда началось его заводское разведение, был уже в значительной степени сформировавшейся породой, о чем можно судить, например, по целому ряду картин и гравюр того периода. В то же время нельзя исключить влияние на формирование этой породы местных пород овчарок, а позднее, возможно, для увеличения роста, и немецкого дога.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Насколько не ясны пути формирования данной породы в прошлом, настолько тщательно прослежена генеалогия ее представителей, начиная с первых появлен</w:t>
      </w:r>
      <w:r w:rsidR="00101E58" w:rsidRPr="00717DD4">
        <w:rPr>
          <w:rFonts w:ascii="Times New Roman" w:hAnsi="Times New Roman" w:cs="Times New Roman"/>
          <w:sz w:val="28"/>
          <w:szCs w:val="28"/>
        </w:rPr>
        <w:t>ий ризеншнауцеров на выставках.</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Впервые ризеншнауцеры были представлены на выставке в 1902 г. в количестве 7 собак, но не привлекли к себе внимания публики. Годом официального признания породы принято считать 1909 г., когда на выставке в Мюнхене представленные 29 ризеншнауцеров вызвали огромный интерес. Так как все собаки, за исключением одной, были из Мюнхена, то в !11 томе Племенной книги пинчеров за 1910 г. порода получила название "мюнхенский шнауцер" и под этим названием была известна до 1923 г., до тех пор, пока не был издан первый стандарт породы, где последняя названа "ризеншнауцер". Этот стандарт без каких-либо серьезных из</w:t>
      </w:r>
      <w:r w:rsidR="00101E58" w:rsidRPr="00717DD4">
        <w:rPr>
          <w:rFonts w:ascii="Times New Roman" w:hAnsi="Times New Roman" w:cs="Times New Roman"/>
          <w:sz w:val="28"/>
          <w:szCs w:val="28"/>
        </w:rPr>
        <w:t xml:space="preserve">менений существует по сей день.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lastRenderedPageBreak/>
        <w:t xml:space="preserve">О происхождении первых 9 собак (6 кобелей и 3 сук), внесенных в Племенную книгу, сведений не имеется, они в значительной степени различались как по своему строению, так и по окрасу. Наиболее типичным в сегодняшнем понимании был кобель Битру ф. Зендлинг, обладающий черной жесткой шерстью. К 1913 г. в Племенную книгу было внесено еще 8 собак. С этого времени началась серьезная работа с породой.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Наибольшее значение для формирования современного генеалогического древа имели племенные станции оф. Веттерштейнп (влад, Карл Клюфтингер) и оф. Кинцигтальп (влад. Каламинус). Выдающиеся производители из этих питомников победитель 1921 г.- Бази ф. Веттерштейн-30 и Фелс-ф. Кинцигталь-812 стали родоначальниками двух линий ризеншнауцеров, кросс между которыми оказался крайне удачным и позволил в короткий срок получить значительное количество однотипных собак желательного экстерьера.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Следует заметить, что с первых лет работы с породой большое внимание уделялось совершенствованию служебных качеств ризеншнауцеров, а экстерьерные особенности ставились в прямую зависимость от конкретных требований использования (крупный рост, мощный костяк, жесткая шерсть).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Уже в 1925 г. порода была официально признана как служебная. Ризеншнауцеры появились в Школе полицейских собак в Грюнхайде, в других государственных и частных питомниках.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Таким образом, в конце 20-х годов нашего века ризеншнауцеры зарекомендовали себя как одну из основных служебных пород.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История развития этой породы в СССР насчитывает всего немногим более полутора десятка лет. Хотя первые представители ризеншнауцеров появились в нашей стране еще в 30-е годы, это были единичные экземпляры и племенная работа с ними не велась.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Лишь в начале 70-х годов из ГДР были завезены 5 ризеншнауцеров, которые и стали родоначальниками существующего поголовья этой породы в нашей стране. Четыре собаки: Акбар ф. Раакзее-03467, Анни ф. Раакзее-03470 (влад. питомник "Красная звезда"), Айкэ ф. Геттерзишец-03420 (влад. Проклова) и Донка ф. д. Вайдмюлле-03551 (влад. Грошев) были привезены в Москву, а Янко ф. д. Валльвитцбург-03495 (влад. Максимова) - в Ленинград. С тех пор и до настоящего времени клубы Москвы и Ленинграда являются основными центрами разведения ризеншнауцеров в СССР. </w:t>
      </w:r>
      <w:r w:rsidRPr="00717DD4">
        <w:rPr>
          <w:sz w:val="28"/>
          <w:szCs w:val="28"/>
        </w:rPr>
        <w:drawing>
          <wp:inline distT="0" distB="0" distL="0" distR="0">
            <wp:extent cx="9525" cy="9525"/>
            <wp:effectExtent l="0" t="0" r="0" b="0"/>
            <wp:docPr id="24" name="Рисунок 24" descr="http://old.mypet.by/images/emp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old.mypet.by/images/empty.png"/>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1973 г. в Москве были получены первые пометы, а на Московской выставке 1974 г. впервые вышли на ринг ризеншнауцеры отечественного разведения. Самым удачным оказалось сочетание Акбара ф. Раакзее с Айкэ ф. Геттерзишц. Первый же их помет дал таких собак, как победителя Московских выставок 1976 - 1979 гг., лучшего производителя 1981 г. Ай-Риз-Рена (влад. Коржаков) и призера выставок и соревнований по дрессировке Ай-Риз-Беста (влад. Уразова). Вязку Акбара с Айкэ повторили еще дважды. Суки, полученные в этих пометах, стали основным племенным ядром при </w:t>
      </w:r>
      <w:r w:rsidRPr="00717DD4">
        <w:rPr>
          <w:rFonts w:ascii="Times New Roman" w:hAnsi="Times New Roman" w:cs="Times New Roman"/>
          <w:sz w:val="28"/>
          <w:szCs w:val="28"/>
        </w:rPr>
        <w:lastRenderedPageBreak/>
        <w:t xml:space="preserve">дальнейшем развитии породы. Особенно выдающейся производительницей стала уже упоминавшаяся Ай-Риз-Рена. Эта сука, давшая пять пометов от кобелей различного происхождения, стойко передавала свои желательные качества экстерьера: крепкий костяк, очень породную голову, хорошую жесткую шерсть. Среди ее потомков четыре победителя многих Московских выставок: ОлеРикель (влад. Иванов), Оле-Ролинг (влад. Хлопов), Оле-Нестор (влад. Фокина), Оле-Арес (влад. Новиков).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Вторым направлением в первые годы разведения было использование Янко ф. д. Валльвитцбурга. От вязок Янко с Анни ф. Раакзее, а также с Донкой ф. д. Вайдмюлле для племенного использования были допущены два кобеля: Никон (влад. Николаева) и ДонгДжин (влад. Степанов). Лучшим из них был Никон. Он и стал основным производителем, продолжившим линию Янко, который в сочетании с дочерьми Акбара и Лйкэ дал целую плеяду высококлассных собак: победителя Московской выставки 1978 г. Герни-Икара (влад. Богданов), победителя Ленинградских городских выставок 1980 - 1982 гг. Герни-Ильвера (влад. Седых), ОлеЕжи (влад. Волкова) и др.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Из-за однородности кровей нашего небольшого в те годы поголовья питомник "Красная звезда" провел вязку двух однопометников: Акбара и Анни ф. Раакзее. В результате такого близкородственного инбридинга был получен великолепный кобель, ставший победителем Москвы 1978 - 1980 гг. Дарк-Риш (влад. Касимова). Среднего роста, идеального квадратного формата, с породной головой и прекрасной оброслостью, Дарк-Риш бесспорно был лидером тех лет. К сожалению, из-за отсутствия сук постороннего происхождения, племенное использование его было крайне осложнено. Большой интерес представляет вязка Дарка-Риш с его дочерью Жтой-Рид (влад. Колобова, г. Горький). Этот помет, полученный в результате тесного инбридингд I - II на инбредного же кобеля, оказался весьма удачным. В Москву была привезена очень породная сука Дорис (влад. Головкина), во многом сохранившая тип и достоинства своего отца. Из мужских продолжателей этой линии можно отметить Блица (влад. Рудашевская, г. Ленинград) и Устина-Чарм (влад. Филиппов).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Итак подводя итоги первых лет племенной работы с породой следует отметить, что основной костяк сегодняшнего поголовья создали производители, вывезенные из ГДР. Первые собаки, как правило, далеко не соответствовали идеалу ризеншнауцера: имели примитивный экстерьер, простые головы, низкие ноги. Но подборе пар в то время стремились обеспечить умеренные инбридинги на победителя ГДР 1964 г. Бредо ф.д. Валльвитцбурга-01881, победителя ГДР 1965 - 1966 гг. Этцел ф. Хаммерхольца-02071, Акселя ф.д.Валльвитцбуpга01739, Эксо ф. Роззеггерхаус-988. В результате были получены собаки, близкие по типу к популярным в ГДР производителям 60-х годов.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те годы </w:t>
      </w:r>
      <w:r w:rsidR="00101E58" w:rsidRPr="00717DD4">
        <w:rPr>
          <w:rFonts w:ascii="Times New Roman" w:hAnsi="Times New Roman" w:cs="Times New Roman"/>
          <w:sz w:val="28"/>
          <w:szCs w:val="28"/>
        </w:rPr>
        <w:t>требовалось,</w:t>
      </w:r>
      <w:r w:rsidRPr="00717DD4">
        <w:rPr>
          <w:rFonts w:ascii="Times New Roman" w:hAnsi="Times New Roman" w:cs="Times New Roman"/>
          <w:sz w:val="28"/>
          <w:szCs w:val="28"/>
        </w:rPr>
        <w:t xml:space="preserve"> прежде </w:t>
      </w:r>
      <w:r w:rsidR="00101E58" w:rsidRPr="00717DD4">
        <w:rPr>
          <w:rFonts w:ascii="Times New Roman" w:hAnsi="Times New Roman" w:cs="Times New Roman"/>
          <w:sz w:val="28"/>
          <w:szCs w:val="28"/>
        </w:rPr>
        <w:t>всего,</w:t>
      </w:r>
      <w:r w:rsidRPr="00717DD4">
        <w:rPr>
          <w:rFonts w:ascii="Times New Roman" w:hAnsi="Times New Roman" w:cs="Times New Roman"/>
          <w:sz w:val="28"/>
          <w:szCs w:val="28"/>
        </w:rPr>
        <w:t xml:space="preserve"> увеличить поголовье и заложить основные направления в работе с породой.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lastRenderedPageBreak/>
        <w:t xml:space="preserve">Для расширения генофонда в 1973 г. из ГДР были завезены три однопометника из питомника "ф. Аскания" Диана (влад.Самойлов), Дакс (влад.Коpолева) и Донка (влад. Балакшеева). Эти собаки имеют весьма интересную родословную и пpоисходят от победителя ГДР 1973 г. Кая ф. д. Штейнсбурга-03314. Однако, хотя их сестра Дикси ф. Аскания-04275 стала в 1976 г, победителем ГДР, ее однопометник, привезенные в нашу страну, имели серьезные экстерьерные недостатки: Дакс - минимальную оброслость, а Диана обладала несколько связанными движениями задних конечностей, Донка - неправильный прикус (перекус) и в племенном разведении не использовалась. Диана и Дакс использовались довольно широко. Их потомкам свойствен высоконогий тип длинные головы с чуть сглаженным передом и иногда излишней скуластостью, жесткая прямая шерсть с достаточной оброслостью. В племенном разведении использовались три их лучших сына: победитель Оле-Ролинг (влад. Хлопов), Десмокки-Алекс (влад. Лифанова), Hоpд-алекс (влад.Холева). К существенным недостаткам потомков "ф. Аскания" следует отнести прежде всего недостатки в строении задних конечностей: короткую голень, сближенность скакательных суставов, связанные движения.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1975 г. из ГДР были привезены еще четыре однопометника из племенной станции "ф. Виркер Парк": Гайнар (влад. Герасимова), Габи (влад. Николаева) остались в Москве, а Герро и Галя (влад. Намм) были увезены в Ленинград. Использование новых производителей внесло некоторую разрядку в однородное поголовье, но отличных экстерьерных результатов не дало, так как привезенные собаки имели серьезные недостатки.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При интенсивном использовании Гайнара в каждом помете наблюдался значительный процент отхода по прикусам, неполнозубию и крипторхизму. Кроме того, потомкам оф. Виркер Паркп свойственны слабые хрящи ушей. Лучшим потомком Гайнара является победитель клубной выставки, 1982 г., победитель Москвы-84 ОлеАрес (влад. Новиков), полученный в сочетании с АйРиз-Реной (влад. Коржаков). Этот кобель довольно активно использовался, хотя наряду с несомненными положительными экстерьерными качествами (длинная, правильных линий голова, черная жесткая шерсть) среди его потомков, как и потомков его отца, имелись крипторхи.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Обладающая желательным типом Габи ф. Виркер Парк дала четыре помета, но, к сожалению, близких к ней по фенотипу потомков получено не было. Наиболее интересны три ее сына: Гай-Николь (влад. Груза, г. Денинград), Макс-Николь (влад. Нюжгиро</w:t>
      </w:r>
      <w:r w:rsidR="00101E58" w:rsidRPr="00717DD4">
        <w:rPr>
          <w:rFonts w:ascii="Times New Roman" w:hAnsi="Times New Roman" w:cs="Times New Roman"/>
          <w:sz w:val="28"/>
          <w:szCs w:val="28"/>
        </w:rPr>
        <w:t>ва) и СаурНиколь (влад. Клещев)</w:t>
      </w:r>
      <w:r w:rsidRPr="00717DD4">
        <w:rPr>
          <w:rFonts w:ascii="Times New Roman" w:hAnsi="Times New Roman" w:cs="Times New Roman"/>
          <w:sz w:val="28"/>
          <w:szCs w:val="28"/>
        </w:rPr>
        <w:t xml:space="preserve">.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Весьма удачным оказался неоднократно повторенный кросс двух линий: оф. Асканияп и оф. Виркер Паркп. Так, в результате вязки Десмокки-Алекса (влад. Лифанова) с Гетой-Николь (влад. Журавлев) была получена высокопородная сука Урга-Жульен (влад. Садовникова), а при сочетании Саура-Николь с Кассандрой-Хайфай (влад. Гаврин) - дочерью Дакса ф. Аскания - близкий к идеалу кобель Эль-Фагот-Сандра (влад. Петухов).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lastRenderedPageBreak/>
        <w:t xml:space="preserve">От ленинградской производительницы Гали ф. Виркер Парк было получено пять пометов. Наиболее удачным из них следует считать полученный в результате дважды повторенной вязки с упоминавшимся ранее Дарк-Ришем (влад. Касимова). Лучшим их сыном, использовавшимся в племенном разведении, является Блиц (влад. Рудашевская, г. Ленинград). Позже интересный помет был получен от вязки Гали с Десмокки-Алексом, р котором вновь был повторен кросс оф. Асканияп оф. Виркер Паркп. В ряде случаев успешными оказались вязки с умеренным инбридингом на родительскую пару оф. Виркер Паркп - Артуса ф. Захсенринг-02869 Хелла ф. д. Валльвитцбург-03943.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Среди ризеншнауцеров немецкого происхождения необходимо отметить потомков Дона ф. Сант Барбара (влад. Шпагин). Сам Дон, заинбридированный II - III на победителя ГДР 1965 - 1966 гг. Этцеля ф. Хаммерхольц-02071, не отличался выдающимися экстерьерными данными. Это был очень крупный, костистый, грубого сложения кобель, обладающий длинной, несколько грубоватой головой, жесткой черной шерстью и хорошими конечностями. Использование Дона в сочетании с суками отечественного разведения дало хорошие результаты. Его потомкам присущи характерные черты самого Дона: мощный костяк, длинные головы, прекрасная шерсть, отличные движения, несколько прямоватый круп. Особенно приятно отметить отсутствие дисквалифицирующих пороков, поражавших значительную часть потомков многих импортных производителей (неполнозубие, неправильный прикус, крипторхизм). Из его многочисленных детей можно выделить неоднократного призера выставок Рика-Блонд (влад. Скобликов), Арго-ЧерныйШайтан (влад. Духанина), Алан-Юна (влад. Куница). Лучшими его дочерьми являются победитель Риги 1984 г. Вента-Гай (влад. Васильев) и Альдонса-Юна (влад. Домнич).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Наибольшего расцвета порода достигла во второй половине 70-х годов, когда началось активное внедрение в породу сразу трех разнокровных кобелей из ГДР, ЧССР и Венгрии. Все три производителя резко отличались от имеющихся собак как по фенотипу, так и генотипически и сыграли огромную роль в формировании облика отечественных ризеншнауцеров. Их использование внесло разрядку в имевшийся однородный по происхождению племенной материал и позволило создать несколько внутрипородных типов.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Начало племенной деятельности кобеля из ЧССР, победителя клубной выставки 1981 г. Арана-Дикеса (влад. Роменский) было не совсем удачным. Поэтому использовался он ограниченно, с исключением ранее допущенных при подборе ошибок. Аран-Дикес получен в тесном инбридинге 11 - 11 на известного европейского производите Ля Карата ф. Лоббахталя-20918.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Высококлассных мужских продолжателей своей линии Аран не дал, хотя два его сына широко использовались в разведении - это однопометники от Анни ф. Раакзее - победитель Московской городской выставки ДОСААФ 1981 г. Дакбар (влад. Чуфарова) и Галс (влад. Пономарев).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lastRenderedPageBreak/>
        <w:t xml:space="preserve">Большинству потомков Арана были свойственны разнообразные недостатки экстерьера и пороки. Самые существенные из них неполнозубие, крипторхизм, пороки окраса (проявляющиеся как при инбридингах разных степеней, так и в аутбредных сочетаниях): белые пятна на груди, рыжий или седой подпал, гетерозиготным носителем которого являлся Аран.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1977 г. началось племенное использование венгерского производителя Фюзи Альмира Мавра-791 (влад. Лордкипанидзе). Оно дало хорошие результаты главным образом за счет великолепного помета от победителя Ай-Риз-Рены (влад. Коржаков), в котором были получены однотипные высокопородные собаки, неизменно занимавшие призовые места в рингах, такие, как лучший производитель 1983 г. Оле-Наина (влад. Юдина), призер выставок Оле-Ночь (влад. Генералов), победитель многих выставок и соревнований по дрессировке Оле-Нестор (влад. Фокина). Но наряду с исключительной породностью Мавр передавал и некоторые свои недостатки, например длинную поясницу. Кроме того, среди его потомков встречается довольно большое количество неполнозубых собак (отсутствие Р1 и Р4). Этот же порок наблюдался и в пометах, полученных от основного продолжателя линии Фюзи Альмира Мавра Оле-Нестора, и других его прямых потомков последующих генераций.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Уже после использования в разведении первого венгерского производителя Фюзи Альмира Мавра были получены собаки с интересным внутрипородным типом, резко отличающиеся от ризеншнауцеров немецкого происхождения. После активного использования Хараппаи Арамиса-1252 (влад. Хлопов), второго производителя, вывезенного из Венгрии в 1978 г., был закреплен новый для нас тип, условно названный в то время "венгерским", а также исправлены недостатки в строении корпуса, свойственные потомкам Мавра (удлиненные, выпуклые поясницы).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Хараппаи Арамис является сыном прекрасного производителя из ФРГ, многократно использовавшегося в Европе, победителя Дерби-Бальбо Бубу ф. Гловна-410. Арамие - крупный, прекрасно физически развитый кобель с длинной правильных линий головой, отличным корпусом, свободными, легкими движениями. Он обладает как отличным экстерьером, так и хорошими рабочими качествами. На Московской выставке 1982 г. Хараппаи Арамис получил звание чемпиона. Он многократно выставлялся, неизменно становясь лидером любого ринга. Этот кобель проявил себя также выдающимс производителем, стойко передающим свои лучшие качества и успешно сочетающимся с суками различного происхождения. Среди его лучших потомков победитель многих выставок Бархан-Лан (влад. Григорьев), его однопометницы Бланка-Лан (влад. Ткаченко) и БессиЛан (влад. Косырева, Мухтаров); Нью-Фонс (влад. Кузовлева), победительница Московских выставок ВертаАльдо (влад. Мухамеджанов), Оле-Лана (влад. Дегтев, Комарова), Патри-Тобби (влад. Врублевский) и его сестры Патри-Трефа (влад. Рожкова) и Патри-Терри (влад. Хараш), а также большое </w:t>
      </w:r>
      <w:r w:rsidRPr="00717DD4">
        <w:rPr>
          <w:rFonts w:ascii="Times New Roman" w:hAnsi="Times New Roman" w:cs="Times New Roman"/>
          <w:sz w:val="28"/>
          <w:szCs w:val="28"/>
        </w:rPr>
        <w:lastRenderedPageBreak/>
        <w:t xml:space="preserve">количество других высококлассных собак, тип которых стал в начале 80-х годов ведущим в породе.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Однако наряду с выдающимися положительными качествами этого производителя необходимо отметить и некоторые недостатки, присущие его потомкам. Обладая ножницеобразным прикусом, Арамис передавал его своим потомкам, у которых тот в ряде случаев с возрастом переходил в прямой. Кроме того, часто наблюдается растянутый формат, а также бурый подшерсток.</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результате использования перечисленных выше производителей в начале 80-х годов в породе ризеншнауцер сложились два типа, отличающихся экстерьерно и генеалогически, однако связанные друг с другом единым материнским гнездом.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Собаки немецкого происхождения - компактные, квадратного формата, с прочной спиной и жесткой черной шерстью. К их недостаткам следует отнести в первую очередь недостатки в строении задних конечностей, связанные движения, простоватые головы, а также часто недостаточно развитую оброслость.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Собаки венгерского происхождения - как правило, с прекрасными конечностями и свободными движениями, с длинными, правильной формы головами, но зачастую имеющие растянутый формат и бурый подшерсток.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Эти две группы удачно дополняли друг друга при кроссах, что позволило в короткий срок значительно повысить общий экстерьерный уровень наших ризеншнауцеров.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то же время использование импортных кобелей на однородном маточном поголовье приводило к вынужденным инбридингам на исходных производителей.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Завоз в нашу страну еще двух производителей из ГДР рождения 1980 г. Криса ф. Рортайха-7635 (влад. Бурова, г. Ленинград) и Арраса ф. Наскуса-8018 (влад. Агапов) не смог в нужной степени разрядить обстановку, так как они в своих родословных восходят к тем же старым немецким производителям, что и большинство наших собак.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Племенная деятельность Криса ф. Рортайха началась с 1982 г. С тех пор от него получено довольно большое количество щенков хорошего экстерьерного уровня. Щенки от Криса, как правило, фенотипически схожи с ним: это крупные, мощные собаки, высоконогие, с хорошим корпусом и жесткой черной шерстью они являются характерными представителями "немецкого" типа ризеншнауцеров. К их недостаткам относятся: некоторая грубость сложения, коротковатые голени, а также нередко недостаточная оброслость на морде и конечностях.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свою очередь, Аррас ф. Наскус фенотипически также сходен с другими собаками немецкой группы и обладает аналогичными достоинствами и недостатками. К сожалению, использование его весьма ограничено, так как в большинстве пометов от него был получен большой процент щенков с пороками зубной системы. </w:t>
      </w:r>
    </w:p>
    <w:p w:rsidR="00101E58" w:rsidRPr="00717DD4" w:rsidRDefault="000A05A7" w:rsidP="00101E58">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lastRenderedPageBreak/>
        <w:t xml:space="preserve">Несколько позже из ГДР была привезена сестра Арраса из следующего помета - Бадди ф. Наскус-8420 (влад. Филиппов), от которой был получен один помет.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Наконец, последний из плеяды собак, вывезенных из ГДР,- Ксамбо ф. Гибико-10419 (влад. Барковская). Он также не является чужекровным по отношению к нашему поголовью. К сожалению, он обладает отчетливо выраженными связанными движениями задних конечностей, что, с учетом генотипа наших собак, должно сильно ограничивать его племенное использование.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последние годы из-за рубежа была привезена целая группа очень перспективных собак, которые, мы надеемся, помогут не только улучшить поголовье, но и расчленить породу на отдельные генеалогические линии, что до настоящего времени не удалось сделать. Родословные всех этих собак восходят к общему стволу лучших европейских ризеншнауцеров и предоставляют широкие комбинационные возможности.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1983 г. из Венгрии был привезен Шашвари-Ярд3146 (влад. Куценко). По экстерьеру этот кобель близок к старонемецкому типу. В его родословной встречаются такие распространенные для нашего поголовья производители, как Эксо ф. Роззеггерхаус (ГДР), Аргус 3 Дворго Колейвего (Венгрия), Карат ф. Лоббахталь (ЧССР). В 1985 г. от Шашвари-Ярда были получены первые щенки. Говорить о результатах его племенной деятельности еще рано. Дальнейшее использование этого кобеля целесообразно на суках венгерского типа.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Из ЧССР в последние годы были привезены два кобеля: Луки Черни Пантер-33182 (влад. Литвин, г. Полтава) и Цезар Слунечни Папрсек-36183 (влад. Коваленко).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От Луки Черни Пантер получен всего один помет. Дальнейшее использование этого импортного производителя прекращено, так как он не имеет выставочной оценки и дипломов по дрессировке.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Второй производитель из ЧССР - Цезар Слунечни Папрсек - получил широкое племенное использование с 1985 г. Наиболее перспективным является помет от вывезенной из Польши Коры Славиа-39611 (влад. Филиппов). К сожалению, в этом помете было получено всего три щенка (два кобеля и одна сука). Целью данного подбора было получение собак отечественного разведения с обособлением польско-чехословацких кровей и целенаправленным инбридингом на интернационального чемпиона - Драка от Альп-1184(70)72. В результате накопления кровей данного популярного </w:t>
      </w:r>
      <w:r w:rsidR="00284B60" w:rsidRPr="00717DD4">
        <w:rPr>
          <w:rFonts w:ascii="Times New Roman" w:hAnsi="Times New Roman" w:cs="Times New Roman"/>
          <w:sz w:val="28"/>
          <w:szCs w:val="28"/>
        </w:rPr>
        <w:t>производителя</w:t>
      </w:r>
      <w:r w:rsidRPr="00717DD4">
        <w:rPr>
          <w:rFonts w:ascii="Times New Roman" w:hAnsi="Times New Roman" w:cs="Times New Roman"/>
          <w:sz w:val="28"/>
          <w:szCs w:val="28"/>
        </w:rPr>
        <w:t xml:space="preserve"> есть надежда закрепить желательный тип этого выдающегося предка.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 1985 г. из Польши в Москву привезен еще один интересный кобель, несущий крови лучших производителей ЧССР, ФРГ и Польши - Aстор Ли-Ми-47006 (влад. Лифанова).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Все перечисленные собаки имеют самые тесные генеалогические связи с основным ядром породы и несут крови наиболее популярных и хорошо </w:t>
      </w:r>
      <w:r w:rsidRPr="00717DD4">
        <w:rPr>
          <w:rFonts w:ascii="Times New Roman" w:hAnsi="Times New Roman" w:cs="Times New Roman"/>
          <w:sz w:val="28"/>
          <w:szCs w:val="28"/>
        </w:rPr>
        <w:lastRenderedPageBreak/>
        <w:t xml:space="preserve">зарекомендовавших себя производителей. Племенное использование этих собак началось совсем недавно, и мы надеемся, что с их помощью отечественным кинологам удастся получить и в дальнейшем закрепить прекрасные качества этих ризеншнауцеров.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Подводя итоги нашему обзору, можно отметить, что в настоящее время в СССР создано значительное поголовье ризеншнауцеров высокого качества. Порода, считавшаяся в нашей стране редкой, стала популярной во многих городах. Сформированы новые центры разведения ризеншнауцеров в Риге, Горьком, Челябинске, Киеве, Тбилиси. </w:t>
      </w:r>
    </w:p>
    <w:p w:rsidR="00284B60"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Однако с породой предстоит вести серьезную работу с целью обособления генеалогических групп и закрепления в популяции отечественных ризеншнауцеров нескольких внутрипородных типов. </w:t>
      </w:r>
    </w:p>
    <w:p w:rsidR="00101E58" w:rsidRPr="00717DD4" w:rsidRDefault="000A05A7" w:rsidP="00284B60">
      <w:pPr>
        <w:spacing w:after="0" w:line="240" w:lineRule="auto"/>
        <w:ind w:firstLine="709"/>
        <w:jc w:val="both"/>
        <w:rPr>
          <w:rFonts w:ascii="Times New Roman" w:hAnsi="Times New Roman" w:cs="Times New Roman"/>
          <w:sz w:val="28"/>
          <w:szCs w:val="28"/>
        </w:rPr>
      </w:pPr>
      <w:r w:rsidRPr="00717DD4">
        <w:rPr>
          <w:rFonts w:ascii="Times New Roman" w:hAnsi="Times New Roman" w:cs="Times New Roman"/>
          <w:sz w:val="28"/>
          <w:szCs w:val="28"/>
        </w:rPr>
        <w:t xml:space="preserve">Учитывая случаи выявления среди потомков племенных ризеншнауцеров крипторхов и неполнозубых собак, следует усилить внимание к этим порокам и системной племенной работой резко снизить эти пороки среди ризеншнауцеров. </w:t>
      </w:r>
    </w:p>
    <w:p w:rsidR="00101E58" w:rsidRPr="00717DD4" w:rsidRDefault="00101E58" w:rsidP="00101E58">
      <w:pPr>
        <w:spacing w:after="0" w:line="240" w:lineRule="auto"/>
        <w:jc w:val="both"/>
        <w:rPr>
          <w:sz w:val="28"/>
          <w:szCs w:val="28"/>
        </w:rPr>
      </w:pPr>
    </w:p>
    <w:p w:rsidR="00101E58" w:rsidRPr="00717DD4" w:rsidRDefault="000A05A7" w:rsidP="00101E58">
      <w:pPr>
        <w:spacing w:after="0" w:line="240" w:lineRule="auto"/>
        <w:jc w:val="right"/>
        <w:rPr>
          <w:rFonts w:ascii="Times New Roman" w:hAnsi="Times New Roman" w:cs="Times New Roman"/>
          <w:sz w:val="28"/>
          <w:szCs w:val="28"/>
        </w:rPr>
      </w:pPr>
      <w:r w:rsidRPr="00717DD4">
        <w:rPr>
          <w:rFonts w:ascii="Times New Roman" w:hAnsi="Times New Roman" w:cs="Times New Roman"/>
          <w:sz w:val="28"/>
          <w:szCs w:val="28"/>
        </w:rPr>
        <w:t>О. Б. Лифанова, Т. Д. Сапожникова</w:t>
      </w:r>
    </w:p>
    <w:p w:rsidR="000A05A7" w:rsidRPr="00717DD4" w:rsidRDefault="000A05A7" w:rsidP="00101E58">
      <w:pPr>
        <w:spacing w:after="0" w:line="240" w:lineRule="auto"/>
        <w:jc w:val="right"/>
        <w:rPr>
          <w:rFonts w:ascii="Times New Roman" w:hAnsi="Times New Roman" w:cs="Times New Roman"/>
          <w:sz w:val="28"/>
          <w:szCs w:val="28"/>
        </w:rPr>
      </w:pPr>
      <w:r w:rsidRPr="00717DD4">
        <w:rPr>
          <w:rFonts w:ascii="Times New Roman" w:hAnsi="Times New Roman" w:cs="Times New Roman"/>
          <w:sz w:val="28"/>
          <w:szCs w:val="28"/>
        </w:rPr>
        <w:t xml:space="preserve">C) Клуб служебного собаководства </w:t>
      </w:r>
      <w:r w:rsidR="00101E58" w:rsidRPr="00717DD4">
        <w:rPr>
          <w:rFonts w:ascii="Times New Roman" w:hAnsi="Times New Roman" w:cs="Times New Roman"/>
          <w:sz w:val="28"/>
          <w:szCs w:val="28"/>
        </w:rPr>
        <w:t>–</w:t>
      </w:r>
      <w:r w:rsidRPr="00717DD4">
        <w:rPr>
          <w:rFonts w:ascii="Times New Roman" w:hAnsi="Times New Roman" w:cs="Times New Roman"/>
          <w:sz w:val="28"/>
          <w:szCs w:val="28"/>
        </w:rPr>
        <w:t xml:space="preserve"> 1987</w:t>
      </w:r>
    </w:p>
    <w:p w:rsidR="00101E58" w:rsidRDefault="00101E58" w:rsidP="00101E58">
      <w:pPr>
        <w:spacing w:after="0" w:line="240" w:lineRule="auto"/>
        <w:jc w:val="both"/>
        <w:rPr>
          <w:rFonts w:ascii="Times New Roman" w:hAnsi="Times New Roman" w:cs="Times New Roman"/>
          <w:sz w:val="24"/>
          <w:szCs w:val="24"/>
        </w:rPr>
      </w:pPr>
    </w:p>
    <w:p w:rsidR="00101E58" w:rsidRDefault="00101E58" w:rsidP="00101E58">
      <w:pPr>
        <w:spacing w:after="0" w:line="240" w:lineRule="auto"/>
        <w:jc w:val="both"/>
        <w:rPr>
          <w:rFonts w:ascii="Times New Roman" w:hAnsi="Times New Roman" w:cs="Times New Roman"/>
          <w:sz w:val="24"/>
          <w:szCs w:val="24"/>
        </w:rPr>
      </w:pPr>
    </w:p>
    <w:p w:rsidR="00101E58" w:rsidRDefault="00101E58" w:rsidP="00101E5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Статья позаимствована с  </w:t>
      </w:r>
      <w:hyperlink r:id="rId8" w:history="1">
        <w:r w:rsidRPr="00F62BD0">
          <w:rPr>
            <w:rStyle w:val="a3"/>
            <w:rFonts w:ascii="Times New Roman" w:hAnsi="Times New Roman" w:cs="Times New Roman"/>
            <w:sz w:val="24"/>
            <w:szCs w:val="24"/>
          </w:rPr>
          <w:t>http://mypet.by</w:t>
        </w:r>
      </w:hyperlink>
    </w:p>
    <w:p w:rsidR="00101E58" w:rsidRPr="00101E58" w:rsidRDefault="00101E58" w:rsidP="00101E58">
      <w:pPr>
        <w:spacing w:after="0" w:line="240" w:lineRule="auto"/>
        <w:jc w:val="right"/>
        <w:rPr>
          <w:rFonts w:ascii="Times New Roman" w:hAnsi="Times New Roman" w:cs="Times New Roman"/>
          <w:sz w:val="24"/>
          <w:szCs w:val="24"/>
        </w:rPr>
      </w:pPr>
    </w:p>
    <w:sectPr w:rsidR="00101E58" w:rsidRPr="00101E58" w:rsidSect="00AD7861">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B2A" w:rsidRDefault="00EC2B2A" w:rsidP="000067CB">
      <w:pPr>
        <w:spacing w:after="0" w:line="240" w:lineRule="auto"/>
      </w:pPr>
      <w:r>
        <w:separator/>
      </w:r>
    </w:p>
  </w:endnote>
  <w:endnote w:type="continuationSeparator" w:id="0">
    <w:p w:rsidR="00EC2B2A" w:rsidRDefault="00EC2B2A" w:rsidP="000067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91391"/>
      <w:docPartObj>
        <w:docPartGallery w:val="Page Numbers (Bottom of Page)"/>
        <w:docPartUnique/>
      </w:docPartObj>
    </w:sdtPr>
    <w:sdtContent>
      <w:p w:rsidR="000067CB" w:rsidRDefault="000067CB">
        <w:pPr>
          <w:pStyle w:val="aa"/>
          <w:jc w:val="right"/>
        </w:pPr>
        <w:fldSimple w:instr=" PAGE   \* MERGEFORMAT ">
          <w:r>
            <w:rPr>
              <w:noProof/>
            </w:rPr>
            <w:t>1</w:t>
          </w:r>
        </w:fldSimple>
      </w:p>
    </w:sdtContent>
  </w:sdt>
  <w:p w:rsidR="000067CB" w:rsidRDefault="000067C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B2A" w:rsidRDefault="00EC2B2A" w:rsidP="000067CB">
      <w:pPr>
        <w:spacing w:after="0" w:line="240" w:lineRule="auto"/>
      </w:pPr>
      <w:r>
        <w:separator/>
      </w:r>
    </w:p>
  </w:footnote>
  <w:footnote w:type="continuationSeparator" w:id="0">
    <w:p w:rsidR="00EC2B2A" w:rsidRDefault="00EC2B2A" w:rsidP="000067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7CB" w:rsidRDefault="000067CB" w:rsidP="000067CB">
    <w:pPr>
      <w:pStyle w:val="a8"/>
      <w:jc w:val="right"/>
      <w:rPr>
        <w:rFonts w:ascii="Times New Roman" w:hAnsi="Times New Roman" w:cs="Times New Roman"/>
        <w:sz w:val="28"/>
        <w:szCs w:val="28"/>
      </w:rPr>
    </w:pPr>
    <w:hyperlink r:id="rId1" w:history="1">
      <w:r w:rsidRPr="00F62BD0">
        <w:rPr>
          <w:rStyle w:val="a3"/>
          <w:rFonts w:ascii="Times New Roman" w:hAnsi="Times New Roman" w:cs="Times New Roman"/>
          <w:sz w:val="28"/>
          <w:szCs w:val="28"/>
        </w:rPr>
        <w:t>http://bullt.ucoz.ru/</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http://old.mypet.by/images/empty.png" style="width:.75pt;height:.75pt;visibility:visible;mso-wrap-style:square" o:bullet="t">
        <v:imagedata r:id="rId1" o:title="empty"/>
      </v:shape>
    </w:pict>
  </w:numPicBullet>
  <w:abstractNum w:abstractNumId="0">
    <w:nsid w:val="02B751CC"/>
    <w:multiLevelType w:val="hybridMultilevel"/>
    <w:tmpl w:val="6EAC52EA"/>
    <w:lvl w:ilvl="0" w:tplc="46F0FB88">
      <w:start w:val="1"/>
      <w:numFmt w:val="bullet"/>
      <w:lvlText w:val=""/>
      <w:lvlPicBulletId w:val="0"/>
      <w:lvlJc w:val="left"/>
      <w:pPr>
        <w:tabs>
          <w:tab w:val="num" w:pos="720"/>
        </w:tabs>
        <w:ind w:left="720" w:hanging="360"/>
      </w:pPr>
      <w:rPr>
        <w:rFonts w:ascii="Symbol" w:hAnsi="Symbol" w:hint="default"/>
      </w:rPr>
    </w:lvl>
    <w:lvl w:ilvl="1" w:tplc="53AA2594" w:tentative="1">
      <w:start w:val="1"/>
      <w:numFmt w:val="bullet"/>
      <w:lvlText w:val=""/>
      <w:lvlJc w:val="left"/>
      <w:pPr>
        <w:tabs>
          <w:tab w:val="num" w:pos="1440"/>
        </w:tabs>
        <w:ind w:left="1440" w:hanging="360"/>
      </w:pPr>
      <w:rPr>
        <w:rFonts w:ascii="Symbol" w:hAnsi="Symbol" w:hint="default"/>
      </w:rPr>
    </w:lvl>
    <w:lvl w:ilvl="2" w:tplc="12EC5E20" w:tentative="1">
      <w:start w:val="1"/>
      <w:numFmt w:val="bullet"/>
      <w:lvlText w:val=""/>
      <w:lvlJc w:val="left"/>
      <w:pPr>
        <w:tabs>
          <w:tab w:val="num" w:pos="2160"/>
        </w:tabs>
        <w:ind w:left="2160" w:hanging="360"/>
      </w:pPr>
      <w:rPr>
        <w:rFonts w:ascii="Symbol" w:hAnsi="Symbol" w:hint="default"/>
      </w:rPr>
    </w:lvl>
    <w:lvl w:ilvl="3" w:tplc="716E1E24" w:tentative="1">
      <w:start w:val="1"/>
      <w:numFmt w:val="bullet"/>
      <w:lvlText w:val=""/>
      <w:lvlJc w:val="left"/>
      <w:pPr>
        <w:tabs>
          <w:tab w:val="num" w:pos="2880"/>
        </w:tabs>
        <w:ind w:left="2880" w:hanging="360"/>
      </w:pPr>
      <w:rPr>
        <w:rFonts w:ascii="Symbol" w:hAnsi="Symbol" w:hint="default"/>
      </w:rPr>
    </w:lvl>
    <w:lvl w:ilvl="4" w:tplc="AC12DA64" w:tentative="1">
      <w:start w:val="1"/>
      <w:numFmt w:val="bullet"/>
      <w:lvlText w:val=""/>
      <w:lvlJc w:val="left"/>
      <w:pPr>
        <w:tabs>
          <w:tab w:val="num" w:pos="3600"/>
        </w:tabs>
        <w:ind w:left="3600" w:hanging="360"/>
      </w:pPr>
      <w:rPr>
        <w:rFonts w:ascii="Symbol" w:hAnsi="Symbol" w:hint="default"/>
      </w:rPr>
    </w:lvl>
    <w:lvl w:ilvl="5" w:tplc="BAB43250" w:tentative="1">
      <w:start w:val="1"/>
      <w:numFmt w:val="bullet"/>
      <w:lvlText w:val=""/>
      <w:lvlJc w:val="left"/>
      <w:pPr>
        <w:tabs>
          <w:tab w:val="num" w:pos="4320"/>
        </w:tabs>
        <w:ind w:left="4320" w:hanging="360"/>
      </w:pPr>
      <w:rPr>
        <w:rFonts w:ascii="Symbol" w:hAnsi="Symbol" w:hint="default"/>
      </w:rPr>
    </w:lvl>
    <w:lvl w:ilvl="6" w:tplc="86249D00" w:tentative="1">
      <w:start w:val="1"/>
      <w:numFmt w:val="bullet"/>
      <w:lvlText w:val=""/>
      <w:lvlJc w:val="left"/>
      <w:pPr>
        <w:tabs>
          <w:tab w:val="num" w:pos="5040"/>
        </w:tabs>
        <w:ind w:left="5040" w:hanging="360"/>
      </w:pPr>
      <w:rPr>
        <w:rFonts w:ascii="Symbol" w:hAnsi="Symbol" w:hint="default"/>
      </w:rPr>
    </w:lvl>
    <w:lvl w:ilvl="7" w:tplc="8C563C0C" w:tentative="1">
      <w:start w:val="1"/>
      <w:numFmt w:val="bullet"/>
      <w:lvlText w:val=""/>
      <w:lvlJc w:val="left"/>
      <w:pPr>
        <w:tabs>
          <w:tab w:val="num" w:pos="5760"/>
        </w:tabs>
        <w:ind w:left="5760" w:hanging="360"/>
      </w:pPr>
      <w:rPr>
        <w:rFonts w:ascii="Symbol" w:hAnsi="Symbol" w:hint="default"/>
      </w:rPr>
    </w:lvl>
    <w:lvl w:ilvl="8" w:tplc="04C07A20" w:tentative="1">
      <w:start w:val="1"/>
      <w:numFmt w:val="bullet"/>
      <w:lvlText w:val=""/>
      <w:lvlJc w:val="left"/>
      <w:pPr>
        <w:tabs>
          <w:tab w:val="num" w:pos="6480"/>
        </w:tabs>
        <w:ind w:left="6480" w:hanging="360"/>
      </w:pPr>
      <w:rPr>
        <w:rFonts w:ascii="Symbol" w:hAnsi="Symbol" w:hint="default"/>
      </w:rPr>
    </w:lvl>
  </w:abstractNum>
  <w:abstractNum w:abstractNumId="1">
    <w:nsid w:val="090C4860"/>
    <w:multiLevelType w:val="hybridMultilevel"/>
    <w:tmpl w:val="838E5E46"/>
    <w:lvl w:ilvl="0" w:tplc="3856C436">
      <w:start w:val="1"/>
      <w:numFmt w:val="bullet"/>
      <w:lvlText w:val=""/>
      <w:lvlPicBulletId w:val="0"/>
      <w:lvlJc w:val="left"/>
      <w:pPr>
        <w:tabs>
          <w:tab w:val="num" w:pos="720"/>
        </w:tabs>
        <w:ind w:left="720" w:hanging="360"/>
      </w:pPr>
      <w:rPr>
        <w:rFonts w:ascii="Symbol" w:hAnsi="Symbol" w:hint="default"/>
      </w:rPr>
    </w:lvl>
    <w:lvl w:ilvl="1" w:tplc="DB82B060" w:tentative="1">
      <w:start w:val="1"/>
      <w:numFmt w:val="bullet"/>
      <w:lvlText w:val=""/>
      <w:lvlJc w:val="left"/>
      <w:pPr>
        <w:tabs>
          <w:tab w:val="num" w:pos="1440"/>
        </w:tabs>
        <w:ind w:left="1440" w:hanging="360"/>
      </w:pPr>
      <w:rPr>
        <w:rFonts w:ascii="Symbol" w:hAnsi="Symbol" w:hint="default"/>
      </w:rPr>
    </w:lvl>
    <w:lvl w:ilvl="2" w:tplc="F0C67604" w:tentative="1">
      <w:start w:val="1"/>
      <w:numFmt w:val="bullet"/>
      <w:lvlText w:val=""/>
      <w:lvlJc w:val="left"/>
      <w:pPr>
        <w:tabs>
          <w:tab w:val="num" w:pos="2160"/>
        </w:tabs>
        <w:ind w:left="2160" w:hanging="360"/>
      </w:pPr>
      <w:rPr>
        <w:rFonts w:ascii="Symbol" w:hAnsi="Symbol" w:hint="default"/>
      </w:rPr>
    </w:lvl>
    <w:lvl w:ilvl="3" w:tplc="D6F6591E" w:tentative="1">
      <w:start w:val="1"/>
      <w:numFmt w:val="bullet"/>
      <w:lvlText w:val=""/>
      <w:lvlJc w:val="left"/>
      <w:pPr>
        <w:tabs>
          <w:tab w:val="num" w:pos="2880"/>
        </w:tabs>
        <w:ind w:left="2880" w:hanging="360"/>
      </w:pPr>
      <w:rPr>
        <w:rFonts w:ascii="Symbol" w:hAnsi="Symbol" w:hint="default"/>
      </w:rPr>
    </w:lvl>
    <w:lvl w:ilvl="4" w:tplc="6CAA3D58" w:tentative="1">
      <w:start w:val="1"/>
      <w:numFmt w:val="bullet"/>
      <w:lvlText w:val=""/>
      <w:lvlJc w:val="left"/>
      <w:pPr>
        <w:tabs>
          <w:tab w:val="num" w:pos="3600"/>
        </w:tabs>
        <w:ind w:left="3600" w:hanging="360"/>
      </w:pPr>
      <w:rPr>
        <w:rFonts w:ascii="Symbol" w:hAnsi="Symbol" w:hint="default"/>
      </w:rPr>
    </w:lvl>
    <w:lvl w:ilvl="5" w:tplc="E9F856A8" w:tentative="1">
      <w:start w:val="1"/>
      <w:numFmt w:val="bullet"/>
      <w:lvlText w:val=""/>
      <w:lvlJc w:val="left"/>
      <w:pPr>
        <w:tabs>
          <w:tab w:val="num" w:pos="4320"/>
        </w:tabs>
        <w:ind w:left="4320" w:hanging="360"/>
      </w:pPr>
      <w:rPr>
        <w:rFonts w:ascii="Symbol" w:hAnsi="Symbol" w:hint="default"/>
      </w:rPr>
    </w:lvl>
    <w:lvl w:ilvl="6" w:tplc="CD3AB02A" w:tentative="1">
      <w:start w:val="1"/>
      <w:numFmt w:val="bullet"/>
      <w:lvlText w:val=""/>
      <w:lvlJc w:val="left"/>
      <w:pPr>
        <w:tabs>
          <w:tab w:val="num" w:pos="5040"/>
        </w:tabs>
        <w:ind w:left="5040" w:hanging="360"/>
      </w:pPr>
      <w:rPr>
        <w:rFonts w:ascii="Symbol" w:hAnsi="Symbol" w:hint="default"/>
      </w:rPr>
    </w:lvl>
    <w:lvl w:ilvl="7" w:tplc="AE6846D0" w:tentative="1">
      <w:start w:val="1"/>
      <w:numFmt w:val="bullet"/>
      <w:lvlText w:val=""/>
      <w:lvlJc w:val="left"/>
      <w:pPr>
        <w:tabs>
          <w:tab w:val="num" w:pos="5760"/>
        </w:tabs>
        <w:ind w:left="5760" w:hanging="360"/>
      </w:pPr>
      <w:rPr>
        <w:rFonts w:ascii="Symbol" w:hAnsi="Symbol" w:hint="default"/>
      </w:rPr>
    </w:lvl>
    <w:lvl w:ilvl="8" w:tplc="ED2E9CB0" w:tentative="1">
      <w:start w:val="1"/>
      <w:numFmt w:val="bullet"/>
      <w:lvlText w:val=""/>
      <w:lvlJc w:val="left"/>
      <w:pPr>
        <w:tabs>
          <w:tab w:val="num" w:pos="6480"/>
        </w:tabs>
        <w:ind w:left="6480" w:hanging="360"/>
      </w:pPr>
      <w:rPr>
        <w:rFonts w:ascii="Symbol" w:hAnsi="Symbol" w:hint="default"/>
      </w:rPr>
    </w:lvl>
  </w:abstractNum>
  <w:abstractNum w:abstractNumId="2">
    <w:nsid w:val="0FF43C18"/>
    <w:multiLevelType w:val="hybridMultilevel"/>
    <w:tmpl w:val="60E21920"/>
    <w:lvl w:ilvl="0" w:tplc="471A276E">
      <w:start w:val="1"/>
      <w:numFmt w:val="bullet"/>
      <w:lvlText w:val=""/>
      <w:lvlPicBulletId w:val="0"/>
      <w:lvlJc w:val="left"/>
      <w:pPr>
        <w:tabs>
          <w:tab w:val="num" w:pos="720"/>
        </w:tabs>
        <w:ind w:left="720" w:hanging="360"/>
      </w:pPr>
      <w:rPr>
        <w:rFonts w:ascii="Symbol" w:hAnsi="Symbol" w:hint="default"/>
      </w:rPr>
    </w:lvl>
    <w:lvl w:ilvl="1" w:tplc="F3525480" w:tentative="1">
      <w:start w:val="1"/>
      <w:numFmt w:val="bullet"/>
      <w:lvlText w:val=""/>
      <w:lvlJc w:val="left"/>
      <w:pPr>
        <w:tabs>
          <w:tab w:val="num" w:pos="1440"/>
        </w:tabs>
        <w:ind w:left="1440" w:hanging="360"/>
      </w:pPr>
      <w:rPr>
        <w:rFonts w:ascii="Symbol" w:hAnsi="Symbol" w:hint="default"/>
      </w:rPr>
    </w:lvl>
    <w:lvl w:ilvl="2" w:tplc="4D9A8250" w:tentative="1">
      <w:start w:val="1"/>
      <w:numFmt w:val="bullet"/>
      <w:lvlText w:val=""/>
      <w:lvlJc w:val="left"/>
      <w:pPr>
        <w:tabs>
          <w:tab w:val="num" w:pos="2160"/>
        </w:tabs>
        <w:ind w:left="2160" w:hanging="360"/>
      </w:pPr>
      <w:rPr>
        <w:rFonts w:ascii="Symbol" w:hAnsi="Symbol" w:hint="default"/>
      </w:rPr>
    </w:lvl>
    <w:lvl w:ilvl="3" w:tplc="9538198C" w:tentative="1">
      <w:start w:val="1"/>
      <w:numFmt w:val="bullet"/>
      <w:lvlText w:val=""/>
      <w:lvlJc w:val="left"/>
      <w:pPr>
        <w:tabs>
          <w:tab w:val="num" w:pos="2880"/>
        </w:tabs>
        <w:ind w:left="2880" w:hanging="360"/>
      </w:pPr>
      <w:rPr>
        <w:rFonts w:ascii="Symbol" w:hAnsi="Symbol" w:hint="default"/>
      </w:rPr>
    </w:lvl>
    <w:lvl w:ilvl="4" w:tplc="97E264AE" w:tentative="1">
      <w:start w:val="1"/>
      <w:numFmt w:val="bullet"/>
      <w:lvlText w:val=""/>
      <w:lvlJc w:val="left"/>
      <w:pPr>
        <w:tabs>
          <w:tab w:val="num" w:pos="3600"/>
        </w:tabs>
        <w:ind w:left="3600" w:hanging="360"/>
      </w:pPr>
      <w:rPr>
        <w:rFonts w:ascii="Symbol" w:hAnsi="Symbol" w:hint="default"/>
      </w:rPr>
    </w:lvl>
    <w:lvl w:ilvl="5" w:tplc="D1B83D86" w:tentative="1">
      <w:start w:val="1"/>
      <w:numFmt w:val="bullet"/>
      <w:lvlText w:val=""/>
      <w:lvlJc w:val="left"/>
      <w:pPr>
        <w:tabs>
          <w:tab w:val="num" w:pos="4320"/>
        </w:tabs>
        <w:ind w:left="4320" w:hanging="360"/>
      </w:pPr>
      <w:rPr>
        <w:rFonts w:ascii="Symbol" w:hAnsi="Symbol" w:hint="default"/>
      </w:rPr>
    </w:lvl>
    <w:lvl w:ilvl="6" w:tplc="B3F08A5A" w:tentative="1">
      <w:start w:val="1"/>
      <w:numFmt w:val="bullet"/>
      <w:lvlText w:val=""/>
      <w:lvlJc w:val="left"/>
      <w:pPr>
        <w:tabs>
          <w:tab w:val="num" w:pos="5040"/>
        </w:tabs>
        <w:ind w:left="5040" w:hanging="360"/>
      </w:pPr>
      <w:rPr>
        <w:rFonts w:ascii="Symbol" w:hAnsi="Symbol" w:hint="default"/>
      </w:rPr>
    </w:lvl>
    <w:lvl w:ilvl="7" w:tplc="126C055E" w:tentative="1">
      <w:start w:val="1"/>
      <w:numFmt w:val="bullet"/>
      <w:lvlText w:val=""/>
      <w:lvlJc w:val="left"/>
      <w:pPr>
        <w:tabs>
          <w:tab w:val="num" w:pos="5760"/>
        </w:tabs>
        <w:ind w:left="5760" w:hanging="360"/>
      </w:pPr>
      <w:rPr>
        <w:rFonts w:ascii="Symbol" w:hAnsi="Symbol" w:hint="default"/>
      </w:rPr>
    </w:lvl>
    <w:lvl w:ilvl="8" w:tplc="2DD6B876" w:tentative="1">
      <w:start w:val="1"/>
      <w:numFmt w:val="bullet"/>
      <w:lvlText w:val=""/>
      <w:lvlJc w:val="left"/>
      <w:pPr>
        <w:tabs>
          <w:tab w:val="num" w:pos="6480"/>
        </w:tabs>
        <w:ind w:left="6480" w:hanging="360"/>
      </w:pPr>
      <w:rPr>
        <w:rFonts w:ascii="Symbol" w:hAnsi="Symbol" w:hint="default"/>
      </w:rPr>
    </w:lvl>
  </w:abstractNum>
  <w:abstractNum w:abstractNumId="3">
    <w:nsid w:val="1C9D6F73"/>
    <w:multiLevelType w:val="hybridMultilevel"/>
    <w:tmpl w:val="B762A53C"/>
    <w:lvl w:ilvl="0" w:tplc="A0DCB8E8">
      <w:start w:val="1"/>
      <w:numFmt w:val="bullet"/>
      <w:lvlText w:val=""/>
      <w:lvlPicBulletId w:val="0"/>
      <w:lvlJc w:val="left"/>
      <w:pPr>
        <w:tabs>
          <w:tab w:val="num" w:pos="720"/>
        </w:tabs>
        <w:ind w:left="720" w:hanging="360"/>
      </w:pPr>
      <w:rPr>
        <w:rFonts w:ascii="Symbol" w:hAnsi="Symbol" w:hint="default"/>
      </w:rPr>
    </w:lvl>
    <w:lvl w:ilvl="1" w:tplc="42D41AD0" w:tentative="1">
      <w:start w:val="1"/>
      <w:numFmt w:val="bullet"/>
      <w:lvlText w:val=""/>
      <w:lvlJc w:val="left"/>
      <w:pPr>
        <w:tabs>
          <w:tab w:val="num" w:pos="1440"/>
        </w:tabs>
        <w:ind w:left="1440" w:hanging="360"/>
      </w:pPr>
      <w:rPr>
        <w:rFonts w:ascii="Symbol" w:hAnsi="Symbol" w:hint="default"/>
      </w:rPr>
    </w:lvl>
    <w:lvl w:ilvl="2" w:tplc="17E2A120" w:tentative="1">
      <w:start w:val="1"/>
      <w:numFmt w:val="bullet"/>
      <w:lvlText w:val=""/>
      <w:lvlJc w:val="left"/>
      <w:pPr>
        <w:tabs>
          <w:tab w:val="num" w:pos="2160"/>
        </w:tabs>
        <w:ind w:left="2160" w:hanging="360"/>
      </w:pPr>
      <w:rPr>
        <w:rFonts w:ascii="Symbol" w:hAnsi="Symbol" w:hint="default"/>
      </w:rPr>
    </w:lvl>
    <w:lvl w:ilvl="3" w:tplc="DC986738" w:tentative="1">
      <w:start w:val="1"/>
      <w:numFmt w:val="bullet"/>
      <w:lvlText w:val=""/>
      <w:lvlJc w:val="left"/>
      <w:pPr>
        <w:tabs>
          <w:tab w:val="num" w:pos="2880"/>
        </w:tabs>
        <w:ind w:left="2880" w:hanging="360"/>
      </w:pPr>
      <w:rPr>
        <w:rFonts w:ascii="Symbol" w:hAnsi="Symbol" w:hint="default"/>
      </w:rPr>
    </w:lvl>
    <w:lvl w:ilvl="4" w:tplc="44805472" w:tentative="1">
      <w:start w:val="1"/>
      <w:numFmt w:val="bullet"/>
      <w:lvlText w:val=""/>
      <w:lvlJc w:val="left"/>
      <w:pPr>
        <w:tabs>
          <w:tab w:val="num" w:pos="3600"/>
        </w:tabs>
        <w:ind w:left="3600" w:hanging="360"/>
      </w:pPr>
      <w:rPr>
        <w:rFonts w:ascii="Symbol" w:hAnsi="Symbol" w:hint="default"/>
      </w:rPr>
    </w:lvl>
    <w:lvl w:ilvl="5" w:tplc="300EE118" w:tentative="1">
      <w:start w:val="1"/>
      <w:numFmt w:val="bullet"/>
      <w:lvlText w:val=""/>
      <w:lvlJc w:val="left"/>
      <w:pPr>
        <w:tabs>
          <w:tab w:val="num" w:pos="4320"/>
        </w:tabs>
        <w:ind w:left="4320" w:hanging="360"/>
      </w:pPr>
      <w:rPr>
        <w:rFonts w:ascii="Symbol" w:hAnsi="Symbol" w:hint="default"/>
      </w:rPr>
    </w:lvl>
    <w:lvl w:ilvl="6" w:tplc="D6B09F86" w:tentative="1">
      <w:start w:val="1"/>
      <w:numFmt w:val="bullet"/>
      <w:lvlText w:val=""/>
      <w:lvlJc w:val="left"/>
      <w:pPr>
        <w:tabs>
          <w:tab w:val="num" w:pos="5040"/>
        </w:tabs>
        <w:ind w:left="5040" w:hanging="360"/>
      </w:pPr>
      <w:rPr>
        <w:rFonts w:ascii="Symbol" w:hAnsi="Symbol" w:hint="default"/>
      </w:rPr>
    </w:lvl>
    <w:lvl w:ilvl="7" w:tplc="43A2EDA4" w:tentative="1">
      <w:start w:val="1"/>
      <w:numFmt w:val="bullet"/>
      <w:lvlText w:val=""/>
      <w:lvlJc w:val="left"/>
      <w:pPr>
        <w:tabs>
          <w:tab w:val="num" w:pos="5760"/>
        </w:tabs>
        <w:ind w:left="5760" w:hanging="360"/>
      </w:pPr>
      <w:rPr>
        <w:rFonts w:ascii="Symbol" w:hAnsi="Symbol" w:hint="default"/>
      </w:rPr>
    </w:lvl>
    <w:lvl w:ilvl="8" w:tplc="68DE9AB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0A05A7"/>
    <w:rsid w:val="000067CB"/>
    <w:rsid w:val="000A05A7"/>
    <w:rsid w:val="00101E58"/>
    <w:rsid w:val="00284B60"/>
    <w:rsid w:val="00717DD4"/>
    <w:rsid w:val="00AD7861"/>
    <w:rsid w:val="00D42E5B"/>
    <w:rsid w:val="00EC2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861"/>
  </w:style>
  <w:style w:type="paragraph" w:styleId="1">
    <w:name w:val="heading 1"/>
    <w:basedOn w:val="a"/>
    <w:link w:val="10"/>
    <w:uiPriority w:val="9"/>
    <w:qFormat/>
    <w:rsid w:val="000A05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0A05A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05A7"/>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0A05A7"/>
    <w:rPr>
      <w:rFonts w:ascii="Times New Roman" w:eastAsia="Times New Roman" w:hAnsi="Times New Roman" w:cs="Times New Roman"/>
      <w:b/>
      <w:bCs/>
      <w:sz w:val="24"/>
      <w:szCs w:val="24"/>
    </w:rPr>
  </w:style>
  <w:style w:type="character" w:styleId="a3">
    <w:name w:val="Hyperlink"/>
    <w:basedOn w:val="a0"/>
    <w:uiPriority w:val="99"/>
    <w:unhideWhenUsed/>
    <w:rsid w:val="000A05A7"/>
    <w:rPr>
      <w:color w:val="0000FF"/>
      <w:u w:val="single"/>
    </w:rPr>
  </w:style>
  <w:style w:type="paragraph" w:styleId="a4">
    <w:name w:val="Balloon Text"/>
    <w:basedOn w:val="a"/>
    <w:link w:val="a5"/>
    <w:uiPriority w:val="99"/>
    <w:semiHidden/>
    <w:unhideWhenUsed/>
    <w:rsid w:val="000A05A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A05A7"/>
    <w:rPr>
      <w:rFonts w:ascii="Tahoma" w:hAnsi="Tahoma" w:cs="Tahoma"/>
      <w:sz w:val="16"/>
      <w:szCs w:val="16"/>
    </w:rPr>
  </w:style>
  <w:style w:type="paragraph" w:styleId="a6">
    <w:name w:val="List Paragraph"/>
    <w:basedOn w:val="a"/>
    <w:uiPriority w:val="34"/>
    <w:qFormat/>
    <w:rsid w:val="00101E58"/>
    <w:pPr>
      <w:ind w:left="720"/>
      <w:contextualSpacing/>
    </w:pPr>
  </w:style>
  <w:style w:type="character" w:styleId="a7">
    <w:name w:val="FollowedHyperlink"/>
    <w:basedOn w:val="a0"/>
    <w:uiPriority w:val="99"/>
    <w:semiHidden/>
    <w:unhideWhenUsed/>
    <w:rsid w:val="00101E58"/>
    <w:rPr>
      <w:color w:val="800080" w:themeColor="followedHyperlink"/>
      <w:u w:val="single"/>
    </w:rPr>
  </w:style>
  <w:style w:type="paragraph" w:styleId="a8">
    <w:name w:val="header"/>
    <w:basedOn w:val="a"/>
    <w:link w:val="a9"/>
    <w:uiPriority w:val="99"/>
    <w:unhideWhenUsed/>
    <w:rsid w:val="000067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067CB"/>
  </w:style>
  <w:style w:type="paragraph" w:styleId="aa">
    <w:name w:val="footer"/>
    <w:basedOn w:val="a"/>
    <w:link w:val="ab"/>
    <w:uiPriority w:val="99"/>
    <w:unhideWhenUsed/>
    <w:rsid w:val="000067C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067CB"/>
  </w:style>
</w:styles>
</file>

<file path=word/webSettings.xml><?xml version="1.0" encoding="utf-8"?>
<w:webSettings xmlns:r="http://schemas.openxmlformats.org/officeDocument/2006/relationships" xmlns:w="http://schemas.openxmlformats.org/wordprocessingml/2006/main">
  <w:divs>
    <w:div w:id="1645501081">
      <w:bodyDiv w:val="1"/>
      <w:marLeft w:val="0"/>
      <w:marRight w:val="0"/>
      <w:marTop w:val="0"/>
      <w:marBottom w:val="0"/>
      <w:divBdr>
        <w:top w:val="none" w:sz="0" w:space="0" w:color="auto"/>
        <w:left w:val="none" w:sz="0" w:space="0" w:color="auto"/>
        <w:bottom w:val="none" w:sz="0" w:space="0" w:color="auto"/>
        <w:right w:val="none" w:sz="0" w:space="0" w:color="auto"/>
      </w:divBdr>
      <w:divsChild>
        <w:div w:id="600141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ypet.by"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3476</Words>
  <Characters>19816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Admin</cp:lastModifiedBy>
  <cp:revision>5</cp:revision>
  <dcterms:created xsi:type="dcterms:W3CDTF">2011-12-15T12:02:00Z</dcterms:created>
  <dcterms:modified xsi:type="dcterms:W3CDTF">2012-11-21T14:45:00Z</dcterms:modified>
</cp:coreProperties>
</file>